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C20E9" w14:textId="19E95885" w:rsidR="00A20143" w:rsidRPr="00306D40" w:rsidRDefault="00306D40" w:rsidP="009D2037">
      <w:pPr>
        <w:pStyle w:val="papertitle"/>
        <w:sectPr w:rsidR="00A20143" w:rsidRPr="00306D40" w:rsidSect="00A20143">
          <w:type w:val="continuous"/>
          <w:pgSz w:w="12240" w:h="15840" w:code="1"/>
          <w:pgMar w:top="1080" w:right="893" w:bottom="1440" w:left="893" w:header="720" w:footer="720" w:gutter="0"/>
          <w:cols w:space="720"/>
          <w:docGrid w:linePitch="360"/>
        </w:sectPr>
      </w:pPr>
      <w:r w:rsidRPr="00306D40">
        <w:t>Template for AMTA 2025 Symposiu</w:t>
      </w:r>
      <w:r>
        <w:t>m</w:t>
      </w:r>
    </w:p>
    <w:p w14:paraId="24E7AB53" w14:textId="77777777" w:rsidR="00306D40" w:rsidRPr="00306D40" w:rsidRDefault="00306D40" w:rsidP="009D2037">
      <w:pPr>
        <w:spacing w:before="240"/>
        <w:ind w:left="450" w:hanging="270"/>
        <w:rPr>
          <w:i/>
        </w:rPr>
      </w:pPr>
      <w:r w:rsidRPr="00306D40">
        <w:t>Rogelio</w:t>
      </w:r>
      <w:r w:rsidRPr="00306D40">
        <w:rPr>
          <w:spacing w:val="17"/>
        </w:rPr>
        <w:t xml:space="preserve"> </w:t>
      </w:r>
      <w:r w:rsidRPr="00306D40">
        <w:t>L.</w:t>
      </w:r>
      <w:r w:rsidRPr="00306D40">
        <w:rPr>
          <w:spacing w:val="17"/>
        </w:rPr>
        <w:t xml:space="preserve"> </w:t>
      </w:r>
      <w:r w:rsidRPr="00306D40">
        <w:t>Rivert</w:t>
      </w:r>
      <w:r w:rsidRPr="00306D40">
        <w:rPr>
          <w:vertAlign w:val="superscript"/>
        </w:rPr>
        <w:t>1</w:t>
      </w:r>
      <w:r w:rsidRPr="00306D40">
        <w:rPr>
          <w:i/>
          <w:vertAlign w:val="superscript"/>
        </w:rPr>
        <w:t>,</w:t>
      </w:r>
      <w:r w:rsidRPr="00306D40">
        <w:rPr>
          <w:i/>
          <w:noProof/>
          <w:position w:val="8"/>
        </w:rPr>
        <w:drawing>
          <wp:inline distT="0" distB="0" distL="0" distR="0" wp14:anchorId="200285D1" wp14:editId="1BD476EC">
            <wp:extent cx="92967" cy="92967"/>
            <wp:effectExtent l="0" t="0" r="0" b="0"/>
            <wp:docPr id="64199150" name="Image 1">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hlinkClick r:id="rId10"/>
                    </pic:cNvPr>
                    <pic:cNvPicPr/>
                  </pic:nvPicPr>
                  <pic:blipFill>
                    <a:blip r:embed="rId11" cstate="print"/>
                    <a:stretch>
                      <a:fillRect/>
                    </a:stretch>
                  </pic:blipFill>
                  <pic:spPr>
                    <a:xfrm>
                      <a:off x="0" y="0"/>
                      <a:ext cx="92967" cy="92967"/>
                    </a:xfrm>
                    <a:prstGeom prst="rect">
                      <a:avLst/>
                    </a:prstGeom>
                  </pic:spPr>
                </pic:pic>
              </a:graphicData>
            </a:graphic>
          </wp:inline>
        </w:drawing>
      </w:r>
      <w:r w:rsidRPr="00306D40">
        <w:t xml:space="preserve"> </w:t>
      </w:r>
      <w:r w:rsidRPr="00306D40">
        <w:rPr>
          <w:sz w:val="18"/>
          <w:szCs w:val="18"/>
        </w:rPr>
        <w:t>MEMBER, AMTA</w:t>
      </w:r>
      <w:r w:rsidRPr="00306D40">
        <w:t>,</w:t>
      </w:r>
      <w:r w:rsidRPr="00306D40">
        <w:rPr>
          <w:spacing w:val="17"/>
        </w:rPr>
        <w:t xml:space="preserve"> </w:t>
      </w:r>
      <w:r w:rsidRPr="00306D40">
        <w:t>and</w:t>
      </w:r>
      <w:r w:rsidRPr="00306D40">
        <w:rPr>
          <w:spacing w:val="18"/>
        </w:rPr>
        <w:t xml:space="preserve"> </w:t>
      </w:r>
      <w:r w:rsidRPr="00306D40">
        <w:t>Jeff</w:t>
      </w:r>
      <w:r w:rsidRPr="00306D40">
        <w:rPr>
          <w:spacing w:val="17"/>
        </w:rPr>
        <w:t xml:space="preserve"> </w:t>
      </w:r>
      <w:r w:rsidRPr="00306D40">
        <w:rPr>
          <w:spacing w:val="-2"/>
        </w:rPr>
        <w:t>Smith</w:t>
      </w:r>
      <w:r w:rsidRPr="00306D40">
        <w:rPr>
          <w:spacing w:val="-2"/>
          <w:vertAlign w:val="superscript"/>
        </w:rPr>
        <w:t>2</w:t>
      </w:r>
      <w:r w:rsidRPr="00306D40">
        <w:rPr>
          <w:i/>
          <w:spacing w:val="-2"/>
          <w:vertAlign w:val="superscript"/>
        </w:rPr>
        <w:t>,</w:t>
      </w:r>
      <w:r w:rsidRPr="00306D40">
        <w:rPr>
          <w:i/>
          <w:noProof/>
          <w:position w:val="8"/>
        </w:rPr>
        <w:drawing>
          <wp:inline distT="0" distB="0" distL="0" distR="0" wp14:anchorId="40E306F6" wp14:editId="608EF34B">
            <wp:extent cx="92967" cy="92967"/>
            <wp:effectExtent l="0" t="0" r="0" b="0"/>
            <wp:docPr id="2" name="Image 2">
              <a:hlinkClick xmlns:a="http://schemas.openxmlformats.org/drawingml/2006/main" r:id="rId1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hlinkClick r:id="rId12"/>
                    </pic:cNvPr>
                    <pic:cNvPicPr/>
                  </pic:nvPicPr>
                  <pic:blipFill>
                    <a:blip r:embed="rId13" cstate="print"/>
                    <a:stretch>
                      <a:fillRect/>
                    </a:stretch>
                  </pic:blipFill>
                  <pic:spPr>
                    <a:xfrm>
                      <a:off x="0" y="0"/>
                      <a:ext cx="92967" cy="92967"/>
                    </a:xfrm>
                    <a:prstGeom prst="rect">
                      <a:avLst/>
                    </a:prstGeom>
                  </pic:spPr>
                </pic:pic>
              </a:graphicData>
            </a:graphic>
          </wp:inline>
        </w:drawing>
      </w:r>
      <w:r w:rsidRPr="00306D40">
        <w:rPr>
          <w:i/>
          <w:spacing w:val="-2"/>
          <w:vertAlign w:val="superscript"/>
        </w:rPr>
        <w:t xml:space="preserve"> </w:t>
      </w:r>
      <w:r w:rsidRPr="00306D40">
        <w:rPr>
          <w:sz w:val="18"/>
          <w:szCs w:val="18"/>
        </w:rPr>
        <w:t xml:space="preserve"> FELLOW, AMTA</w:t>
      </w:r>
    </w:p>
    <w:p w14:paraId="66A46278" w14:textId="77777777" w:rsidR="00306D40" w:rsidRPr="00306D40" w:rsidRDefault="00306D40" w:rsidP="00306D40">
      <w:pPr>
        <w:pStyle w:val="Heading1"/>
        <w:numPr>
          <w:ilvl w:val="0"/>
          <w:numId w:val="22"/>
        </w:numPr>
        <w:tabs>
          <w:tab w:val="num" w:pos="576"/>
          <w:tab w:val="left" w:pos="3206"/>
        </w:tabs>
        <w:spacing w:before="0" w:after="0"/>
        <w:ind w:left="450" w:hanging="270"/>
        <w:jc w:val="center"/>
      </w:pPr>
      <w:r w:rsidRPr="00306D40">
        <w:t>Antenna</w:t>
      </w:r>
      <w:r w:rsidRPr="00306D40">
        <w:rPr>
          <w:spacing w:val="11"/>
        </w:rPr>
        <w:t xml:space="preserve"> </w:t>
      </w:r>
      <w:r w:rsidRPr="00306D40">
        <w:t>Measurements</w:t>
      </w:r>
      <w:r w:rsidRPr="00306D40">
        <w:rPr>
          <w:spacing w:val="11"/>
        </w:rPr>
        <w:t xml:space="preserve"> </w:t>
      </w:r>
      <w:r w:rsidRPr="00306D40">
        <w:t>Center</w:t>
      </w:r>
      <w:r w:rsidRPr="00306D40">
        <w:rPr>
          <w:spacing w:val="12"/>
        </w:rPr>
        <w:t xml:space="preserve"> </w:t>
      </w:r>
      <w:r w:rsidRPr="00306D40">
        <w:t>(AAMC),</w:t>
      </w:r>
      <w:r w:rsidRPr="00306D40">
        <w:rPr>
          <w:spacing w:val="11"/>
        </w:rPr>
        <w:t xml:space="preserve"> </w:t>
      </w:r>
      <w:r w:rsidRPr="00306D40">
        <w:t>Florida,</w:t>
      </w:r>
      <w:r w:rsidRPr="00306D40">
        <w:rPr>
          <w:spacing w:val="12"/>
        </w:rPr>
        <w:t xml:space="preserve"> </w:t>
      </w:r>
      <w:r w:rsidRPr="00306D40">
        <w:rPr>
          <w:spacing w:val="-4"/>
        </w:rPr>
        <w:t>U.S.</w:t>
      </w:r>
    </w:p>
    <w:p w14:paraId="4B629532" w14:textId="77777777" w:rsidR="00306D40" w:rsidRPr="00306D40" w:rsidRDefault="00306D40" w:rsidP="00306D40">
      <w:pPr>
        <w:pStyle w:val="ListParagraph"/>
        <w:numPr>
          <w:ilvl w:val="0"/>
          <w:numId w:val="22"/>
        </w:numPr>
        <w:tabs>
          <w:tab w:val="left" w:pos="3582"/>
        </w:tabs>
        <w:ind w:left="450" w:right="0" w:hanging="270"/>
        <w:jc w:val="center"/>
        <w:rPr>
          <w:sz w:val="20"/>
        </w:rPr>
      </w:pPr>
      <w:r w:rsidRPr="00306D40">
        <w:rPr>
          <w:sz w:val="20"/>
        </w:rPr>
        <w:t>MACOM</w:t>
      </w:r>
      <w:r w:rsidRPr="00306D40">
        <w:rPr>
          <w:spacing w:val="3"/>
          <w:sz w:val="20"/>
        </w:rPr>
        <w:t xml:space="preserve"> </w:t>
      </w:r>
      <w:r w:rsidRPr="00306D40">
        <w:rPr>
          <w:sz w:val="20"/>
        </w:rPr>
        <w:t>Systems,</w:t>
      </w:r>
      <w:r w:rsidRPr="00306D40">
        <w:rPr>
          <w:spacing w:val="4"/>
          <w:sz w:val="20"/>
        </w:rPr>
        <w:t xml:space="preserve"> </w:t>
      </w:r>
      <w:proofErr w:type="spellStart"/>
      <w:r w:rsidRPr="00306D40">
        <w:rPr>
          <w:sz w:val="20"/>
        </w:rPr>
        <w:t>Tadam</w:t>
      </w:r>
      <w:proofErr w:type="spellEnd"/>
      <w:r w:rsidRPr="00306D40">
        <w:rPr>
          <w:sz w:val="20"/>
        </w:rPr>
        <w:t>,</w:t>
      </w:r>
      <w:r w:rsidRPr="00306D40">
        <w:rPr>
          <w:spacing w:val="3"/>
          <w:sz w:val="20"/>
        </w:rPr>
        <w:t xml:space="preserve"> </w:t>
      </w:r>
      <w:r w:rsidRPr="00306D40">
        <w:rPr>
          <w:sz w:val="20"/>
        </w:rPr>
        <w:t>Wisconsin,</w:t>
      </w:r>
      <w:r w:rsidRPr="00306D40">
        <w:rPr>
          <w:spacing w:val="4"/>
          <w:sz w:val="20"/>
        </w:rPr>
        <w:t xml:space="preserve"> </w:t>
      </w:r>
      <w:r w:rsidRPr="00306D40">
        <w:rPr>
          <w:spacing w:val="-4"/>
          <w:sz w:val="20"/>
        </w:rPr>
        <w:t>U.S.</w:t>
      </w:r>
    </w:p>
    <w:p w14:paraId="0385B9D2" w14:textId="77777777" w:rsidR="009D2037" w:rsidRPr="00306D40" w:rsidRDefault="009D2037" w:rsidP="00306D40">
      <w:pPr>
        <w:pStyle w:val="Affiliation"/>
        <w:jc w:val="both"/>
      </w:pPr>
    </w:p>
    <w:p w14:paraId="1CC10C7A" w14:textId="77777777" w:rsidR="00A20143" w:rsidRPr="00306D40" w:rsidRDefault="00A20143" w:rsidP="00FA18AE">
      <w:pPr>
        <w:jc w:val="both"/>
      </w:pPr>
    </w:p>
    <w:p w14:paraId="3508662F" w14:textId="77777777" w:rsidR="00A20143" w:rsidRPr="00306D40" w:rsidRDefault="00A20143" w:rsidP="00306D40">
      <w:pPr>
        <w:jc w:val="both"/>
        <w:sectPr w:rsidR="00A20143" w:rsidRPr="00306D40">
          <w:type w:val="continuous"/>
          <w:pgSz w:w="12240" w:h="15840" w:code="1"/>
          <w:pgMar w:top="1080" w:right="893" w:bottom="1440" w:left="893" w:header="720" w:footer="720" w:gutter="0"/>
          <w:cols w:space="720"/>
          <w:docGrid w:linePitch="360"/>
        </w:sectPr>
      </w:pPr>
    </w:p>
    <w:p w14:paraId="152E2A7D" w14:textId="14DCA88D" w:rsidR="00FB5085" w:rsidRDefault="00FB5085" w:rsidP="009D2037">
      <w:pPr>
        <w:pStyle w:val="Abstract"/>
        <w:ind w:firstLine="270"/>
      </w:pPr>
      <w:r w:rsidRPr="00306D40">
        <w:rPr>
          <w:i/>
          <w:iCs/>
        </w:rPr>
        <w:t>Abstract</w:t>
      </w:r>
      <w:r w:rsidRPr="00306D40">
        <w:t>—</w:t>
      </w:r>
      <w:r>
        <w:t>This electronic document serves as a “live” template and outlines the most important sections of your paper within its style sheet. For AMTA 2025, it is crucial that both the abstract and final paper undergo a peer-review process to ensure high quality. A minimum of three reviewers will evaluate your submission and provide valuable feedback on your proposed manuscript. Quality is essential, and we encourage you to take this review process seriously to enhance the overall standard of your work. In a full paper the IEEE abstract is a concise summary of a research paper, typically ranging from 150 to</w:t>
      </w:r>
      <w:r>
        <w:t xml:space="preserve"> </w:t>
      </w:r>
      <w:r>
        <w:t xml:space="preserve">200 words. Abstract should clearly state the main objective of your research, outlining the problem you are addressing. Briefly describe the methodology or approach used in your study, followed by a summary of the key findings or results obtained. Finally, highlight the significance of your findings and their implications in the field. Use clear and concise language without </w:t>
      </w:r>
      <w:r>
        <w:t>jargon and</w:t>
      </w:r>
      <w:r>
        <w:t xml:space="preserve"> avoid citations or references in the abstract. Consider including keywords after the abstract to enhance discoverability. By following these guidelines, your IEEE abstract will effectively communicate the core aspects of your research.</w:t>
      </w:r>
    </w:p>
    <w:p w14:paraId="11E59E03" w14:textId="66B75611" w:rsidR="00FB5085" w:rsidRPr="00306D40" w:rsidRDefault="00FB5085" w:rsidP="009D2037">
      <w:pPr>
        <w:pStyle w:val="Abstract"/>
        <w:spacing w:after="0"/>
        <w:ind w:firstLine="270"/>
      </w:pPr>
      <w:r w:rsidRPr="00FB5085">
        <w:rPr>
          <w:i/>
          <w:iCs/>
        </w:rPr>
        <w:t>Index Terms—</w:t>
      </w:r>
      <w:r w:rsidRPr="00FB5085">
        <w:t>antenna, calibration, compression, robotic, UAV. (order the keywords alphabetically)</w:t>
      </w:r>
    </w:p>
    <w:p w14:paraId="5436830D" w14:textId="77777777" w:rsidR="00A20143" w:rsidRPr="00306D40" w:rsidRDefault="00A20143" w:rsidP="009D2037">
      <w:pPr>
        <w:pStyle w:val="Heading1"/>
      </w:pPr>
      <w:r w:rsidRPr="00306D40">
        <w:t>Introduction</w:t>
      </w:r>
    </w:p>
    <w:p w14:paraId="4A4E7984" w14:textId="5AFA4B56" w:rsidR="00A20143" w:rsidRPr="00306D40" w:rsidRDefault="00FB5085" w:rsidP="00FB5085">
      <w:pPr>
        <w:pStyle w:val="BodyText"/>
      </w:pPr>
      <w:r w:rsidRPr="00FB5085">
        <w:t>An introduction in an IEEE paper should be structured to effectively set the stage for the research presented. Begin with a broad context, outlining the general area of study to draw the reader’s attention and highlight the significance of the topic. Next, identify specific problems or gaps in existing literature that your research addresses, making a case for why these issues are important. Follow this with a brief overview of your approach or methodology, indicating how it contributes to addressing the identified gaps. Clearly state the objectives of your research, outlining the main contributions or findings you intend to present. Finally, end the introduction with a roadmap of the paper, giving readers an overview of the structure and what to expect in the subsequent sections. This logical flow not only engages the reader, but also provides clarity on the purpose and direction of your research</w:t>
      </w:r>
      <w:r>
        <w:t xml:space="preserve"> </w:t>
      </w:r>
      <w:hyperlink w:anchor="_bookmark1" w:history="1">
        <w:r>
          <w:t>[1],</w:t>
        </w:r>
      </w:hyperlink>
      <w:r>
        <w:t xml:space="preserve"> </w:t>
      </w:r>
      <w:hyperlink w:anchor="_bookmark2" w:history="1">
        <w:r>
          <w:t>[2],</w:t>
        </w:r>
      </w:hyperlink>
      <w:r>
        <w:t xml:space="preserve"> </w:t>
      </w:r>
      <w:hyperlink w:anchor="_bookmark3" w:history="1">
        <w:r>
          <w:t>[3],</w:t>
        </w:r>
      </w:hyperlink>
      <w:r>
        <w:t xml:space="preserve"> </w:t>
      </w:r>
      <w:hyperlink w:anchor="_bookmark4" w:history="1">
        <w:r>
          <w:t>[4],</w:t>
        </w:r>
      </w:hyperlink>
      <w:r>
        <w:t xml:space="preserve"> </w:t>
      </w:r>
      <w:hyperlink w:anchor="_bookmark5" w:history="1">
        <w:r>
          <w:t>[5].</w:t>
        </w:r>
      </w:hyperlink>
    </w:p>
    <w:p w14:paraId="3F989718" w14:textId="7F31857C" w:rsidR="00A20143" w:rsidRPr="00306D40" w:rsidRDefault="00FB5085" w:rsidP="009D2037">
      <w:pPr>
        <w:pStyle w:val="Heading1"/>
      </w:pPr>
      <w:r w:rsidRPr="00FB5085">
        <w:t>Adherence To IEEE Standards And AMTA 2025 Guidelines</w:t>
      </w:r>
    </w:p>
    <w:p w14:paraId="01901DFD" w14:textId="4A1242CD" w:rsidR="009D2037" w:rsidRDefault="00FB5085" w:rsidP="009D2037">
      <w:pPr>
        <w:pStyle w:val="BodyText"/>
      </w:pPr>
      <w:r w:rsidRPr="00FB5085">
        <w:t>For AMTA 2025, it is crucial that authors adhere to the highest standards of quality as outlined by AMTA and IEEE for the peer- review process. Submissions must be prepared with precision</w:t>
      </w:r>
      <w:r>
        <w:t xml:space="preserve"> </w:t>
      </w:r>
      <w:r w:rsidRPr="00FB5085">
        <w:t>and professionalism to ensure clarity, consistency, and compliance with IEEE formatting requirements. Authors are expected to follow these key principles:</w:t>
      </w:r>
    </w:p>
    <w:p w14:paraId="26967C91" w14:textId="77777777" w:rsidR="00FB5085" w:rsidRDefault="00FB5085" w:rsidP="00FB5085">
      <w:pPr>
        <w:pStyle w:val="ListParagraph"/>
        <w:numPr>
          <w:ilvl w:val="1"/>
          <w:numId w:val="23"/>
        </w:numPr>
        <w:tabs>
          <w:tab w:val="left" w:pos="517"/>
          <w:tab w:val="left" w:pos="519"/>
        </w:tabs>
        <w:spacing w:before="80" w:line="249" w:lineRule="auto"/>
        <w:rPr>
          <w:sz w:val="20"/>
        </w:rPr>
      </w:pPr>
      <w:r>
        <w:rPr>
          <w:b/>
          <w:sz w:val="20"/>
        </w:rPr>
        <w:t>IEEE</w:t>
      </w:r>
      <w:r>
        <w:rPr>
          <w:b/>
          <w:spacing w:val="40"/>
          <w:sz w:val="20"/>
        </w:rPr>
        <w:t xml:space="preserve"> </w:t>
      </w:r>
      <w:r>
        <w:rPr>
          <w:b/>
          <w:sz w:val="20"/>
        </w:rPr>
        <w:t>Formatting</w:t>
      </w:r>
      <w:r>
        <w:rPr>
          <w:b/>
          <w:spacing w:val="40"/>
          <w:sz w:val="20"/>
        </w:rPr>
        <w:t xml:space="preserve"> </w:t>
      </w:r>
      <w:r>
        <w:rPr>
          <w:b/>
          <w:sz w:val="20"/>
        </w:rPr>
        <w:t>Standards:</w:t>
      </w:r>
      <w:r>
        <w:rPr>
          <w:b/>
          <w:spacing w:val="40"/>
          <w:sz w:val="20"/>
        </w:rPr>
        <w:t xml:space="preserve"> </w:t>
      </w:r>
      <w:r>
        <w:rPr>
          <w:sz w:val="20"/>
        </w:rPr>
        <w:t>All</w:t>
      </w:r>
      <w:r>
        <w:rPr>
          <w:spacing w:val="40"/>
          <w:sz w:val="20"/>
        </w:rPr>
        <w:t xml:space="preserve"> </w:t>
      </w:r>
      <w:r>
        <w:rPr>
          <w:sz w:val="20"/>
        </w:rPr>
        <w:t>manuscripts</w:t>
      </w:r>
      <w:r>
        <w:rPr>
          <w:spacing w:val="40"/>
          <w:sz w:val="20"/>
        </w:rPr>
        <w:t xml:space="preserve"> </w:t>
      </w:r>
      <w:r>
        <w:rPr>
          <w:sz w:val="20"/>
        </w:rPr>
        <w:t xml:space="preserve">must be formatted in the standard IEEE two-column, single- </w:t>
      </w:r>
      <w:r>
        <w:rPr>
          <w:sz w:val="20"/>
        </w:rPr>
        <w:t>spaced layout, using 10-point Times New Roman font. Authors should also follow the IEEE heading styles and include references in the appropriate format.</w:t>
      </w:r>
    </w:p>
    <w:p w14:paraId="7635986B" w14:textId="02961655" w:rsidR="00FB5085" w:rsidRDefault="00FB5085" w:rsidP="00FB5085">
      <w:pPr>
        <w:pStyle w:val="ListParagraph"/>
        <w:numPr>
          <w:ilvl w:val="1"/>
          <w:numId w:val="23"/>
        </w:numPr>
        <w:tabs>
          <w:tab w:val="left" w:pos="517"/>
          <w:tab w:val="left" w:pos="519"/>
        </w:tabs>
        <w:spacing w:line="249" w:lineRule="auto"/>
        <w:rPr>
          <w:sz w:val="20"/>
        </w:rPr>
      </w:pPr>
      <w:r>
        <w:rPr>
          <w:b/>
          <w:sz w:val="20"/>
        </w:rPr>
        <w:t xml:space="preserve">Guidelines for AMTA 2025: </w:t>
      </w:r>
      <w:r>
        <w:rPr>
          <w:sz w:val="20"/>
        </w:rPr>
        <w:t>Authors must strictly ad- here</w:t>
      </w:r>
      <w:r>
        <w:rPr>
          <w:spacing w:val="-11"/>
          <w:sz w:val="20"/>
        </w:rPr>
        <w:t xml:space="preserve"> </w:t>
      </w:r>
      <w:r>
        <w:rPr>
          <w:sz w:val="20"/>
        </w:rPr>
        <w:t>to</w:t>
      </w:r>
      <w:r>
        <w:rPr>
          <w:spacing w:val="-11"/>
          <w:sz w:val="20"/>
        </w:rPr>
        <w:t xml:space="preserve"> </w:t>
      </w:r>
      <w:r>
        <w:rPr>
          <w:sz w:val="20"/>
        </w:rPr>
        <w:t>the</w:t>
      </w:r>
      <w:r>
        <w:rPr>
          <w:spacing w:val="-11"/>
          <w:sz w:val="20"/>
        </w:rPr>
        <w:t xml:space="preserve"> </w:t>
      </w:r>
      <w:r>
        <w:rPr>
          <w:sz w:val="20"/>
        </w:rPr>
        <w:t>formatting</w:t>
      </w:r>
      <w:r>
        <w:rPr>
          <w:spacing w:val="-11"/>
          <w:sz w:val="20"/>
        </w:rPr>
        <w:t xml:space="preserve"> </w:t>
      </w:r>
      <w:r>
        <w:rPr>
          <w:sz w:val="20"/>
        </w:rPr>
        <w:t>and</w:t>
      </w:r>
      <w:r>
        <w:rPr>
          <w:spacing w:val="-11"/>
          <w:sz w:val="20"/>
        </w:rPr>
        <w:t xml:space="preserve"> </w:t>
      </w:r>
      <w:r>
        <w:rPr>
          <w:sz w:val="20"/>
        </w:rPr>
        <w:t>submission</w:t>
      </w:r>
      <w:r>
        <w:rPr>
          <w:spacing w:val="-12"/>
          <w:sz w:val="20"/>
        </w:rPr>
        <w:t xml:space="preserve"> </w:t>
      </w:r>
      <w:r>
        <w:rPr>
          <w:sz w:val="20"/>
        </w:rPr>
        <w:t>guidelines</w:t>
      </w:r>
      <w:r>
        <w:rPr>
          <w:spacing w:val="-11"/>
          <w:sz w:val="20"/>
        </w:rPr>
        <w:t xml:space="preserve"> </w:t>
      </w:r>
      <w:r>
        <w:rPr>
          <w:sz w:val="20"/>
        </w:rPr>
        <w:t>provided in</w:t>
      </w:r>
      <w:r>
        <w:rPr>
          <w:spacing w:val="-9"/>
          <w:sz w:val="20"/>
        </w:rPr>
        <w:t xml:space="preserve"> </w:t>
      </w:r>
      <w:r>
        <w:rPr>
          <w:sz w:val="20"/>
        </w:rPr>
        <w:t>the</w:t>
      </w:r>
      <w:r>
        <w:rPr>
          <w:spacing w:val="-9"/>
          <w:sz w:val="20"/>
        </w:rPr>
        <w:t xml:space="preserve"> </w:t>
      </w:r>
      <w:r>
        <w:rPr>
          <w:sz w:val="20"/>
        </w:rPr>
        <w:t>official</w:t>
      </w:r>
      <w:r>
        <w:rPr>
          <w:spacing w:val="-9"/>
          <w:sz w:val="20"/>
        </w:rPr>
        <w:t xml:space="preserve"> </w:t>
      </w:r>
      <w:r>
        <w:rPr>
          <w:sz w:val="20"/>
        </w:rPr>
        <w:t>AMTA</w:t>
      </w:r>
      <w:r>
        <w:rPr>
          <w:spacing w:val="-9"/>
          <w:sz w:val="20"/>
        </w:rPr>
        <w:t xml:space="preserve"> </w:t>
      </w:r>
      <w:r>
        <w:rPr>
          <w:sz w:val="20"/>
        </w:rPr>
        <w:t>2025</w:t>
      </w:r>
      <w:r>
        <w:rPr>
          <w:spacing w:val="-9"/>
          <w:sz w:val="20"/>
        </w:rPr>
        <w:t xml:space="preserve"> </w:t>
      </w:r>
      <w:r>
        <w:rPr>
          <w:sz w:val="20"/>
        </w:rPr>
        <w:t>template.</w:t>
      </w:r>
      <w:r>
        <w:rPr>
          <w:spacing w:val="-9"/>
          <w:sz w:val="20"/>
        </w:rPr>
        <w:t xml:space="preserve"> </w:t>
      </w:r>
      <w:r>
        <w:rPr>
          <w:sz w:val="20"/>
        </w:rPr>
        <w:t>This</w:t>
      </w:r>
      <w:r>
        <w:rPr>
          <w:spacing w:val="-9"/>
          <w:sz w:val="20"/>
        </w:rPr>
        <w:t xml:space="preserve"> </w:t>
      </w:r>
      <w:r>
        <w:rPr>
          <w:sz w:val="20"/>
        </w:rPr>
        <w:t>includes</w:t>
      </w:r>
      <w:r>
        <w:rPr>
          <w:spacing w:val="-9"/>
          <w:sz w:val="20"/>
        </w:rPr>
        <w:t xml:space="preserve"> </w:t>
      </w:r>
      <w:r>
        <w:rPr>
          <w:sz w:val="20"/>
        </w:rPr>
        <w:t>proper structuring of sections, accurate citation formatting, and ensuring that all figures, tables, and equations are pre</w:t>
      </w:r>
      <w:r w:rsidR="009D2037">
        <w:rPr>
          <w:sz w:val="20"/>
        </w:rPr>
        <w:t>s</w:t>
      </w:r>
      <w:r>
        <w:rPr>
          <w:sz w:val="20"/>
        </w:rPr>
        <w:t>ented clearly and legibly.</w:t>
      </w:r>
    </w:p>
    <w:p w14:paraId="01254799" w14:textId="77777777" w:rsidR="00FB5085" w:rsidRDefault="00FB5085" w:rsidP="00FB5085">
      <w:pPr>
        <w:pStyle w:val="ListParagraph"/>
        <w:numPr>
          <w:ilvl w:val="1"/>
          <w:numId w:val="23"/>
        </w:numPr>
        <w:tabs>
          <w:tab w:val="left" w:pos="517"/>
          <w:tab w:val="left" w:pos="519"/>
        </w:tabs>
        <w:spacing w:line="249" w:lineRule="auto"/>
        <w:rPr>
          <w:sz w:val="20"/>
        </w:rPr>
      </w:pPr>
      <w:r>
        <w:rPr>
          <w:b/>
          <w:sz w:val="20"/>
        </w:rPr>
        <w:t xml:space="preserve">Quality and Clarity: </w:t>
      </w:r>
      <w:r>
        <w:rPr>
          <w:sz w:val="20"/>
        </w:rPr>
        <w:t>Submissions should be written in clear, concise, and grammatically correct English. The content must be well-organized, with logical flow and coherence,</w:t>
      </w:r>
      <w:r>
        <w:rPr>
          <w:spacing w:val="-13"/>
          <w:sz w:val="20"/>
        </w:rPr>
        <w:t xml:space="preserve"> </w:t>
      </w:r>
      <w:r>
        <w:rPr>
          <w:sz w:val="20"/>
        </w:rPr>
        <w:t>to</w:t>
      </w:r>
      <w:r>
        <w:rPr>
          <w:spacing w:val="-12"/>
          <w:sz w:val="20"/>
        </w:rPr>
        <w:t xml:space="preserve"> </w:t>
      </w:r>
      <w:r>
        <w:rPr>
          <w:sz w:val="20"/>
        </w:rPr>
        <w:t>facilitate</w:t>
      </w:r>
      <w:r>
        <w:rPr>
          <w:spacing w:val="-13"/>
          <w:sz w:val="20"/>
        </w:rPr>
        <w:t xml:space="preserve"> </w:t>
      </w:r>
      <w:r>
        <w:rPr>
          <w:sz w:val="20"/>
        </w:rPr>
        <w:t>the</w:t>
      </w:r>
      <w:r>
        <w:rPr>
          <w:spacing w:val="-12"/>
          <w:sz w:val="20"/>
        </w:rPr>
        <w:t xml:space="preserve"> </w:t>
      </w:r>
      <w:r>
        <w:rPr>
          <w:sz w:val="20"/>
        </w:rPr>
        <w:t>peer-review</w:t>
      </w:r>
      <w:r>
        <w:rPr>
          <w:spacing w:val="-13"/>
          <w:sz w:val="20"/>
        </w:rPr>
        <w:t xml:space="preserve"> </w:t>
      </w:r>
      <w:r>
        <w:rPr>
          <w:sz w:val="20"/>
        </w:rPr>
        <w:t>process</w:t>
      </w:r>
      <w:r>
        <w:rPr>
          <w:spacing w:val="-12"/>
          <w:sz w:val="20"/>
        </w:rPr>
        <w:t xml:space="preserve"> </w:t>
      </w:r>
      <w:r>
        <w:rPr>
          <w:sz w:val="20"/>
        </w:rPr>
        <w:t>and</w:t>
      </w:r>
      <w:r>
        <w:rPr>
          <w:spacing w:val="-13"/>
          <w:sz w:val="20"/>
        </w:rPr>
        <w:t xml:space="preserve"> </w:t>
      </w:r>
      <w:r>
        <w:rPr>
          <w:sz w:val="20"/>
        </w:rPr>
        <w:t>ensure the paper’s readability.</w:t>
      </w:r>
    </w:p>
    <w:p w14:paraId="73FD779B" w14:textId="4B9BACB7" w:rsidR="00FB5085" w:rsidRPr="009D2037" w:rsidRDefault="00FB5085" w:rsidP="009D2037">
      <w:pPr>
        <w:pStyle w:val="ListParagraph"/>
        <w:numPr>
          <w:ilvl w:val="1"/>
          <w:numId w:val="23"/>
        </w:numPr>
        <w:tabs>
          <w:tab w:val="left" w:pos="517"/>
          <w:tab w:val="left" w:pos="519"/>
        </w:tabs>
        <w:spacing w:after="240" w:line="249" w:lineRule="auto"/>
        <w:rPr>
          <w:sz w:val="20"/>
        </w:rPr>
      </w:pPr>
      <w:r>
        <w:rPr>
          <w:b/>
          <w:sz w:val="20"/>
        </w:rPr>
        <w:t xml:space="preserve">Compliance with Ethical Standards: </w:t>
      </w:r>
      <w:r>
        <w:rPr>
          <w:sz w:val="20"/>
        </w:rPr>
        <w:t xml:space="preserve">Authors must ensure that their work complies with IEEE’s ethical standards, including proper attribution of sources, avoidance of plagiarism, and accurate representation of data and </w:t>
      </w:r>
      <w:r>
        <w:rPr>
          <w:spacing w:val="-2"/>
          <w:sz w:val="20"/>
        </w:rPr>
        <w:t>results.</w:t>
      </w:r>
    </w:p>
    <w:p w14:paraId="041FC1F7" w14:textId="1D9CA9B5" w:rsidR="0033350D" w:rsidRDefault="009D2037" w:rsidP="0033350D">
      <w:pPr>
        <w:pStyle w:val="BodyText"/>
      </w:pPr>
      <w:r w:rsidRPr="009D2037">
        <w:t>By following these guidelines, authors contribute to maintaining the high standards of quality expected for AMTA 2025 submissions. Please refer to the official template and instructions provided to ensure your manuscript meets all requirements.</w:t>
      </w:r>
    </w:p>
    <w:p w14:paraId="61856287" w14:textId="620DBD07" w:rsidR="0033350D" w:rsidRDefault="0033350D" w:rsidP="0033350D">
      <w:pPr>
        <w:pStyle w:val="Heading1"/>
      </w:pPr>
      <w:r>
        <w:t>Author’s List and Affiliations</w:t>
      </w:r>
    </w:p>
    <w:p w14:paraId="0974F58B" w14:textId="5D19A027" w:rsidR="0033350D" w:rsidRDefault="0033350D" w:rsidP="0033350D">
      <w:pPr>
        <w:pStyle w:val="BodyText"/>
        <w:spacing w:before="240" w:after="0"/>
      </w:pPr>
      <w:r w:rsidRPr="0033350D">
        <w:t>For AMTA Symposium 2025, please follow these guidelines for formatting the authors’ list and affiliations:</w:t>
      </w:r>
    </w:p>
    <w:p w14:paraId="18A037B6" w14:textId="03F1C791" w:rsidR="0033350D" w:rsidRPr="0033350D" w:rsidRDefault="0033350D" w:rsidP="0033350D">
      <w:pPr>
        <w:pStyle w:val="ListParagraph"/>
        <w:numPr>
          <w:ilvl w:val="1"/>
          <w:numId w:val="23"/>
        </w:numPr>
        <w:tabs>
          <w:tab w:val="left" w:pos="517"/>
          <w:tab w:val="left" w:pos="519"/>
        </w:tabs>
        <w:spacing w:before="80" w:line="249" w:lineRule="auto"/>
        <w:rPr>
          <w:sz w:val="20"/>
        </w:rPr>
      </w:pPr>
      <w:r>
        <w:rPr>
          <w:b/>
          <w:sz w:val="20"/>
        </w:rPr>
        <w:t xml:space="preserve">Authors’ List: </w:t>
      </w:r>
      <w:r>
        <w:rPr>
          <w:sz w:val="20"/>
        </w:rPr>
        <w:t>The authors’ names should be presented in a single row, with each author separated by commas. Each</w:t>
      </w:r>
      <w:r>
        <w:rPr>
          <w:spacing w:val="-5"/>
          <w:sz w:val="20"/>
        </w:rPr>
        <w:t xml:space="preserve"> </w:t>
      </w:r>
      <w:r>
        <w:rPr>
          <w:sz w:val="20"/>
        </w:rPr>
        <w:t>author’s</w:t>
      </w:r>
      <w:r>
        <w:rPr>
          <w:spacing w:val="-5"/>
          <w:sz w:val="20"/>
        </w:rPr>
        <w:t xml:space="preserve"> </w:t>
      </w:r>
      <w:r>
        <w:rPr>
          <w:sz w:val="20"/>
        </w:rPr>
        <w:t>name</w:t>
      </w:r>
      <w:r>
        <w:rPr>
          <w:spacing w:val="-5"/>
          <w:sz w:val="20"/>
        </w:rPr>
        <w:t xml:space="preserve"> </w:t>
      </w:r>
      <w:r>
        <w:rPr>
          <w:sz w:val="20"/>
        </w:rPr>
        <w:t>must</w:t>
      </w:r>
      <w:r>
        <w:rPr>
          <w:spacing w:val="-5"/>
          <w:sz w:val="20"/>
        </w:rPr>
        <w:t xml:space="preserve"> </w:t>
      </w:r>
      <w:r>
        <w:rPr>
          <w:sz w:val="20"/>
        </w:rPr>
        <w:t>include</w:t>
      </w:r>
      <w:r>
        <w:rPr>
          <w:spacing w:val="-5"/>
          <w:sz w:val="20"/>
        </w:rPr>
        <w:t xml:space="preserve"> </w:t>
      </w:r>
      <w:r>
        <w:rPr>
          <w:sz w:val="20"/>
        </w:rPr>
        <w:t>a</w:t>
      </w:r>
      <w:r>
        <w:rPr>
          <w:spacing w:val="-5"/>
          <w:sz w:val="20"/>
        </w:rPr>
        <w:t xml:space="preserve"> </w:t>
      </w:r>
      <w:r>
        <w:rPr>
          <w:sz w:val="20"/>
        </w:rPr>
        <w:t>superscript</w:t>
      </w:r>
      <w:r>
        <w:rPr>
          <w:spacing w:val="-5"/>
          <w:sz w:val="20"/>
        </w:rPr>
        <w:t xml:space="preserve"> </w:t>
      </w:r>
      <w:r>
        <w:rPr>
          <w:sz w:val="20"/>
        </w:rPr>
        <w:t>to</w:t>
      </w:r>
      <w:r>
        <w:rPr>
          <w:spacing w:val="-5"/>
          <w:sz w:val="20"/>
        </w:rPr>
        <w:t xml:space="preserve"> </w:t>
      </w:r>
      <w:r>
        <w:rPr>
          <w:sz w:val="20"/>
        </w:rPr>
        <w:t>indicate their affiliation, followed by their ORCID identification.</w:t>
      </w:r>
    </w:p>
    <w:p w14:paraId="7FBA53FD" w14:textId="7A653B48" w:rsidR="0033350D" w:rsidRPr="000675CA" w:rsidRDefault="0033350D" w:rsidP="0033350D">
      <w:pPr>
        <w:pStyle w:val="ListParagraph"/>
        <w:numPr>
          <w:ilvl w:val="1"/>
          <w:numId w:val="23"/>
        </w:numPr>
        <w:tabs>
          <w:tab w:val="left" w:pos="517"/>
          <w:tab w:val="left" w:pos="519"/>
        </w:tabs>
        <w:spacing w:before="104" w:line="249" w:lineRule="auto"/>
        <w:ind w:right="38"/>
        <w:rPr>
          <w:sz w:val="20"/>
        </w:rPr>
      </w:pPr>
      <w:r>
        <w:rPr>
          <w:b/>
          <w:sz w:val="20"/>
        </w:rPr>
        <w:t xml:space="preserve">Affiliations: </w:t>
      </w:r>
      <w:r>
        <w:rPr>
          <w:sz w:val="20"/>
        </w:rPr>
        <w:t>Affiliations should be listed in a second</w:t>
      </w:r>
      <w:r>
        <w:rPr>
          <w:spacing w:val="40"/>
          <w:sz w:val="20"/>
        </w:rPr>
        <w:t xml:space="preserve"> </w:t>
      </w:r>
      <w:r>
        <w:rPr>
          <w:sz w:val="20"/>
        </w:rPr>
        <w:t>row. At the beginning of each affiliation, include a numerical</w:t>
      </w:r>
      <w:r>
        <w:rPr>
          <w:spacing w:val="-8"/>
          <w:sz w:val="20"/>
        </w:rPr>
        <w:t xml:space="preserve"> </w:t>
      </w:r>
      <w:r>
        <w:rPr>
          <w:sz w:val="20"/>
        </w:rPr>
        <w:t>identifier</w:t>
      </w:r>
      <w:r>
        <w:rPr>
          <w:spacing w:val="-8"/>
          <w:sz w:val="20"/>
        </w:rPr>
        <w:t xml:space="preserve"> </w:t>
      </w:r>
      <w:r>
        <w:rPr>
          <w:sz w:val="20"/>
        </w:rPr>
        <w:t>in</w:t>
      </w:r>
      <w:r>
        <w:rPr>
          <w:spacing w:val="-8"/>
          <w:sz w:val="20"/>
        </w:rPr>
        <w:t xml:space="preserve"> </w:t>
      </w:r>
      <w:r>
        <w:rPr>
          <w:sz w:val="20"/>
        </w:rPr>
        <w:t>parentheses</w:t>
      </w:r>
      <w:r>
        <w:rPr>
          <w:spacing w:val="-8"/>
          <w:sz w:val="20"/>
        </w:rPr>
        <w:t xml:space="preserve"> </w:t>
      </w:r>
      <w:r>
        <w:rPr>
          <w:sz w:val="20"/>
        </w:rPr>
        <w:t>that</w:t>
      </w:r>
      <w:r>
        <w:rPr>
          <w:spacing w:val="-8"/>
          <w:sz w:val="20"/>
        </w:rPr>
        <w:t xml:space="preserve"> </w:t>
      </w:r>
      <w:r>
        <w:rPr>
          <w:sz w:val="20"/>
        </w:rPr>
        <w:t>corresponds</w:t>
      </w:r>
      <w:r>
        <w:rPr>
          <w:spacing w:val="-8"/>
          <w:sz w:val="20"/>
        </w:rPr>
        <w:t xml:space="preserve"> </w:t>
      </w:r>
      <w:r>
        <w:rPr>
          <w:sz w:val="20"/>
        </w:rPr>
        <w:t>to</w:t>
      </w:r>
      <w:r>
        <w:rPr>
          <w:spacing w:val="-8"/>
          <w:sz w:val="20"/>
        </w:rPr>
        <w:t xml:space="preserve"> </w:t>
      </w:r>
      <w:r>
        <w:rPr>
          <w:sz w:val="20"/>
        </w:rPr>
        <w:t>the superscript in the authors’ list. After the affiliation, and separated by commas, include the state and country.</w:t>
      </w:r>
      <w:r w:rsidRPr="000675CA">
        <w:rPr>
          <w:b/>
          <w:sz w:val="20"/>
        </w:rPr>
        <w:t xml:space="preserve"> </w:t>
      </w:r>
    </w:p>
    <w:p w14:paraId="12FAE580" w14:textId="404887BE" w:rsidR="0033350D" w:rsidRDefault="0033350D" w:rsidP="0033350D">
      <w:pPr>
        <w:pStyle w:val="ListParagraph"/>
        <w:numPr>
          <w:ilvl w:val="1"/>
          <w:numId w:val="23"/>
        </w:numPr>
        <w:tabs>
          <w:tab w:val="left" w:pos="517"/>
          <w:tab w:val="left" w:pos="519"/>
        </w:tabs>
        <w:spacing w:before="104" w:line="249" w:lineRule="auto"/>
        <w:ind w:right="38"/>
        <w:rPr>
          <w:sz w:val="20"/>
        </w:rPr>
      </w:pPr>
      <w:r>
        <w:rPr>
          <w:b/>
          <w:sz w:val="20"/>
        </w:rPr>
        <w:t xml:space="preserve">Formatting Example: </w:t>
      </w:r>
      <w:r>
        <w:rPr>
          <w:sz w:val="20"/>
        </w:rPr>
        <w:t>Please use the formatting pro- vided in the template example to ensure consistency and adherence to the guidelines.</w:t>
      </w:r>
    </w:p>
    <w:p w14:paraId="58671F8D" w14:textId="77777777" w:rsidR="0033350D" w:rsidRDefault="0033350D" w:rsidP="0033350D">
      <w:pPr>
        <w:tabs>
          <w:tab w:val="left" w:pos="517"/>
          <w:tab w:val="left" w:pos="519"/>
        </w:tabs>
        <w:spacing w:before="104" w:line="249" w:lineRule="auto"/>
        <w:ind w:right="38"/>
        <w:jc w:val="both"/>
      </w:pPr>
    </w:p>
    <w:p w14:paraId="63FC7DC1" w14:textId="57EDD6F5" w:rsidR="001B6FD7" w:rsidRDefault="001B6FD7" w:rsidP="0033350D">
      <w:pPr>
        <w:tabs>
          <w:tab w:val="left" w:pos="517"/>
          <w:tab w:val="left" w:pos="519"/>
        </w:tabs>
        <w:spacing w:before="104" w:line="249" w:lineRule="auto"/>
        <w:ind w:right="38"/>
        <w:jc w:val="both"/>
        <w:sectPr w:rsidR="001B6FD7">
          <w:type w:val="continuous"/>
          <w:pgSz w:w="12240" w:h="15840" w:code="1"/>
          <w:pgMar w:top="1080" w:right="893" w:bottom="1440" w:left="893" w:header="720" w:footer="720" w:gutter="0"/>
          <w:cols w:num="2" w:space="360"/>
          <w:rtlGutter/>
          <w:docGrid w:linePitch="360"/>
        </w:sectPr>
      </w:pPr>
    </w:p>
    <w:p w14:paraId="04A95E9A" w14:textId="19664E74" w:rsidR="001B6FD7" w:rsidRDefault="006A31C3" w:rsidP="006A31C3">
      <w:pPr>
        <w:pStyle w:val="BodyText"/>
        <w:ind w:firstLine="0"/>
        <w:jc w:val="center"/>
      </w:pPr>
      <w:r>
        <w:rPr>
          <w:noProof/>
        </w:rPr>
        <w:lastRenderedPageBreak/>
        <w:drawing>
          <wp:inline distT="0" distB="0" distL="0" distR="0" wp14:anchorId="04DC65B3" wp14:editId="1636484A">
            <wp:extent cx="6218852" cy="4050696"/>
            <wp:effectExtent l="0" t="0" r="0" b="0"/>
            <wp:docPr id="847222611" name="Image 4" descr="A collage of images of a satellit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7222611" name="Image 4" descr="A collage of images of a satellite&#10;&#10;AI-generated content may be incorrect."/>
                    <pic:cNvPicPr/>
                  </pic:nvPicPr>
                  <pic:blipFill>
                    <a:blip r:embed="rId14" cstate="print"/>
                    <a:stretch>
                      <a:fillRect/>
                    </a:stretch>
                  </pic:blipFill>
                  <pic:spPr>
                    <a:xfrm>
                      <a:off x="0" y="0"/>
                      <a:ext cx="6218852" cy="4050696"/>
                    </a:xfrm>
                    <a:prstGeom prst="rect">
                      <a:avLst/>
                    </a:prstGeom>
                  </pic:spPr>
                </pic:pic>
              </a:graphicData>
            </a:graphic>
          </wp:inline>
        </w:drawing>
      </w:r>
    </w:p>
    <w:p w14:paraId="709EE121" w14:textId="77777777" w:rsidR="001B6FD7" w:rsidRDefault="001B6FD7" w:rsidP="00E7514C">
      <w:pPr>
        <w:pStyle w:val="BodyText"/>
        <w:spacing w:before="1" w:after="0" w:line="249" w:lineRule="auto"/>
        <w:ind w:left="119" w:right="117"/>
      </w:pPr>
      <w:r>
        <w:t xml:space="preserve">Figure 1: Caption should be concise description should be provided to clearly explain what the figure represents, including any relevant details that help the reader understand the context. If the figure is adapted from another source, an in-text citation must be included immediately after the caption, following IEEE referencing style. Consistency in formatting is essential throughout the paper, as using the same style for all figure captions enhances the overall professionalism of the document. This figure serves as an example of a clustered representation of the results obtained. It is essential to ensure that the font size of the axes and labels is sufficiently large to be easily readable </w:t>
      </w:r>
      <w:hyperlink w:anchor="_bookmark4" w:history="1">
        <w:r>
          <w:t>[4].</w:t>
        </w:r>
      </w:hyperlink>
    </w:p>
    <w:p w14:paraId="08A21C2F" w14:textId="77777777" w:rsidR="001B6FD7" w:rsidRDefault="001B6FD7" w:rsidP="0033350D">
      <w:pPr>
        <w:tabs>
          <w:tab w:val="left" w:pos="517"/>
          <w:tab w:val="left" w:pos="519"/>
        </w:tabs>
        <w:spacing w:before="104" w:line="249" w:lineRule="auto"/>
        <w:ind w:right="38"/>
        <w:jc w:val="both"/>
      </w:pPr>
    </w:p>
    <w:p w14:paraId="5F00D7AB" w14:textId="77777777" w:rsidR="001B6FD7" w:rsidRDefault="001B6FD7" w:rsidP="0033350D">
      <w:pPr>
        <w:tabs>
          <w:tab w:val="left" w:pos="517"/>
          <w:tab w:val="left" w:pos="519"/>
        </w:tabs>
        <w:spacing w:before="104" w:line="249" w:lineRule="auto"/>
        <w:ind w:right="38"/>
        <w:jc w:val="both"/>
        <w:sectPr w:rsidR="001B6FD7" w:rsidSect="001B6FD7">
          <w:type w:val="continuous"/>
          <w:pgSz w:w="12240" w:h="15840" w:code="1"/>
          <w:pgMar w:top="1080" w:right="893" w:bottom="1440" w:left="893" w:header="720" w:footer="720" w:gutter="0"/>
          <w:cols w:space="360"/>
          <w:rtlGutter/>
          <w:docGrid w:linePitch="360"/>
        </w:sectPr>
      </w:pPr>
    </w:p>
    <w:p w14:paraId="3EC8D6F6" w14:textId="6737E3E4" w:rsidR="006A31C3" w:rsidRPr="006A31C3" w:rsidRDefault="006A31C3" w:rsidP="00E7514C">
      <w:pPr>
        <w:pStyle w:val="Heading1"/>
        <w:spacing w:before="0"/>
      </w:pPr>
      <w:r>
        <w:t>Important Considerations</w:t>
      </w:r>
    </w:p>
    <w:p w14:paraId="24790661" w14:textId="1ADDAAA0" w:rsidR="00144C29" w:rsidRPr="00306D40" w:rsidRDefault="006A31C3" w:rsidP="00A20143">
      <w:pPr>
        <w:pStyle w:val="Heading2"/>
        <w:numPr>
          <w:ilvl w:val="1"/>
          <w:numId w:val="4"/>
        </w:numPr>
      </w:pPr>
      <w:r>
        <w:t>Abbreviations and Acronyms</w:t>
      </w:r>
    </w:p>
    <w:p w14:paraId="419AAC30" w14:textId="0828D647" w:rsidR="006A31C3" w:rsidRPr="00306D40" w:rsidRDefault="006A31C3" w:rsidP="006A31C3">
      <w:pPr>
        <w:pStyle w:val="BodyText"/>
        <w:rPr>
          <w:lang w:val="en-US"/>
        </w:rPr>
      </w:pPr>
      <w:r w:rsidRPr="006A31C3">
        <w:rPr>
          <w:lang w:val="en-US"/>
        </w:rPr>
        <w:t>Define abbreviations and acronyms the first time they are used in the text, even after they have been defined in the abstract. Abbreviations such as IEEE, SI, MKS, CGS, ac, dc, and rms do not have to be defined. Do not use abbreviations in the title or heads unless they are unavoidable.</w:t>
      </w:r>
    </w:p>
    <w:p w14:paraId="76EFAE90" w14:textId="79FD1148" w:rsidR="00A20143" w:rsidRPr="00306D40" w:rsidRDefault="008B2582" w:rsidP="00A20143">
      <w:pPr>
        <w:pStyle w:val="Heading2"/>
        <w:numPr>
          <w:ilvl w:val="1"/>
          <w:numId w:val="4"/>
        </w:numPr>
      </w:pPr>
      <w:r>
        <w:t>Units</w:t>
      </w:r>
    </w:p>
    <w:p w14:paraId="1FB1CF15" w14:textId="3B611C40" w:rsidR="001464A8" w:rsidRDefault="00A20143" w:rsidP="008B2582">
      <w:pPr>
        <w:pStyle w:val="BodyText"/>
      </w:pPr>
      <w:r w:rsidRPr="00306D40">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 but can be customized for fewer or more as described below.</w:t>
      </w:r>
    </w:p>
    <w:p w14:paraId="3B7DC364" w14:textId="77777777" w:rsidR="008B2582" w:rsidRDefault="008B2582" w:rsidP="008B2582">
      <w:pPr>
        <w:pStyle w:val="ListParagraph"/>
        <w:numPr>
          <w:ilvl w:val="1"/>
          <w:numId w:val="24"/>
        </w:numPr>
        <w:tabs>
          <w:tab w:val="left" w:pos="517"/>
          <w:tab w:val="left" w:pos="519"/>
        </w:tabs>
        <w:spacing w:before="104" w:line="249" w:lineRule="auto"/>
        <w:ind w:right="38"/>
        <w:rPr>
          <w:sz w:val="20"/>
        </w:rPr>
      </w:pPr>
      <w:r>
        <w:rPr>
          <w:sz w:val="20"/>
        </w:rPr>
        <w:t>Use either SI (MKS) or CGS as primary units. (SI units are encouraged.) English units may be used as secondary units (in parentheses). An exception would be the use of English</w:t>
      </w:r>
      <w:r>
        <w:rPr>
          <w:spacing w:val="-8"/>
          <w:sz w:val="20"/>
        </w:rPr>
        <w:t xml:space="preserve"> </w:t>
      </w:r>
      <w:r>
        <w:rPr>
          <w:sz w:val="20"/>
        </w:rPr>
        <w:t>units</w:t>
      </w:r>
      <w:r>
        <w:rPr>
          <w:spacing w:val="-8"/>
          <w:sz w:val="20"/>
        </w:rPr>
        <w:t xml:space="preserve"> </w:t>
      </w:r>
      <w:r>
        <w:rPr>
          <w:sz w:val="20"/>
        </w:rPr>
        <w:t>as</w:t>
      </w:r>
      <w:r>
        <w:rPr>
          <w:spacing w:val="-8"/>
          <w:sz w:val="20"/>
        </w:rPr>
        <w:t xml:space="preserve"> </w:t>
      </w:r>
      <w:r>
        <w:rPr>
          <w:sz w:val="20"/>
        </w:rPr>
        <w:t>identifiers</w:t>
      </w:r>
      <w:r>
        <w:rPr>
          <w:spacing w:val="-8"/>
          <w:sz w:val="20"/>
        </w:rPr>
        <w:t xml:space="preserve"> </w:t>
      </w:r>
      <w:r>
        <w:rPr>
          <w:sz w:val="20"/>
        </w:rPr>
        <w:t>in</w:t>
      </w:r>
      <w:r>
        <w:rPr>
          <w:spacing w:val="-8"/>
          <w:sz w:val="20"/>
        </w:rPr>
        <w:t xml:space="preserve"> </w:t>
      </w:r>
      <w:r>
        <w:rPr>
          <w:sz w:val="20"/>
        </w:rPr>
        <w:t>trade,</w:t>
      </w:r>
      <w:r>
        <w:rPr>
          <w:spacing w:val="-8"/>
          <w:sz w:val="20"/>
        </w:rPr>
        <w:t xml:space="preserve"> </w:t>
      </w:r>
      <w:r>
        <w:rPr>
          <w:sz w:val="20"/>
        </w:rPr>
        <w:t>such</w:t>
      </w:r>
      <w:r>
        <w:rPr>
          <w:spacing w:val="-8"/>
          <w:sz w:val="20"/>
        </w:rPr>
        <w:t xml:space="preserve"> </w:t>
      </w:r>
      <w:r>
        <w:rPr>
          <w:sz w:val="20"/>
        </w:rPr>
        <w:t>as</w:t>
      </w:r>
      <w:r>
        <w:rPr>
          <w:spacing w:val="-8"/>
          <w:sz w:val="20"/>
        </w:rPr>
        <w:t xml:space="preserve"> </w:t>
      </w:r>
      <w:r>
        <w:rPr>
          <w:sz w:val="20"/>
        </w:rPr>
        <w:t>“3.5-inch</w:t>
      </w:r>
      <w:r>
        <w:rPr>
          <w:spacing w:val="-8"/>
          <w:sz w:val="20"/>
        </w:rPr>
        <w:t xml:space="preserve"> </w:t>
      </w:r>
      <w:r>
        <w:rPr>
          <w:sz w:val="20"/>
        </w:rPr>
        <w:t xml:space="preserve">disk </w:t>
      </w:r>
      <w:r>
        <w:rPr>
          <w:spacing w:val="-2"/>
          <w:sz w:val="20"/>
        </w:rPr>
        <w:t>drive”.</w:t>
      </w:r>
      <w:r>
        <w:rPr>
          <w:sz w:val="20"/>
        </w:rPr>
        <w:t xml:space="preserve"> Avoid</w:t>
      </w:r>
      <w:r>
        <w:rPr>
          <w:spacing w:val="40"/>
          <w:sz w:val="20"/>
        </w:rPr>
        <w:t xml:space="preserve"> </w:t>
      </w:r>
      <w:r>
        <w:rPr>
          <w:sz w:val="20"/>
        </w:rPr>
        <w:t>combining</w:t>
      </w:r>
      <w:r>
        <w:rPr>
          <w:spacing w:val="40"/>
          <w:sz w:val="20"/>
        </w:rPr>
        <w:t xml:space="preserve"> </w:t>
      </w:r>
      <w:r>
        <w:rPr>
          <w:sz w:val="20"/>
        </w:rPr>
        <w:t>SI</w:t>
      </w:r>
      <w:r>
        <w:rPr>
          <w:spacing w:val="40"/>
          <w:sz w:val="20"/>
        </w:rPr>
        <w:t xml:space="preserve"> </w:t>
      </w:r>
      <w:r>
        <w:rPr>
          <w:sz w:val="20"/>
        </w:rPr>
        <w:t>and</w:t>
      </w:r>
      <w:r>
        <w:rPr>
          <w:spacing w:val="40"/>
          <w:sz w:val="20"/>
        </w:rPr>
        <w:t xml:space="preserve"> </w:t>
      </w:r>
      <w:r>
        <w:rPr>
          <w:sz w:val="20"/>
        </w:rPr>
        <w:t>CGS</w:t>
      </w:r>
      <w:r>
        <w:rPr>
          <w:spacing w:val="40"/>
          <w:sz w:val="20"/>
        </w:rPr>
        <w:t xml:space="preserve"> </w:t>
      </w:r>
      <w:r>
        <w:rPr>
          <w:sz w:val="20"/>
        </w:rPr>
        <w:t>units,</w:t>
      </w:r>
      <w:r>
        <w:rPr>
          <w:spacing w:val="40"/>
          <w:sz w:val="20"/>
        </w:rPr>
        <w:t xml:space="preserve"> </w:t>
      </w:r>
      <w:r>
        <w:rPr>
          <w:sz w:val="20"/>
        </w:rPr>
        <w:t>such</w:t>
      </w:r>
      <w:r>
        <w:rPr>
          <w:spacing w:val="40"/>
          <w:sz w:val="20"/>
        </w:rPr>
        <w:t xml:space="preserve"> </w:t>
      </w:r>
      <w:r>
        <w:rPr>
          <w:sz w:val="20"/>
        </w:rPr>
        <w:t>as</w:t>
      </w:r>
      <w:r>
        <w:rPr>
          <w:spacing w:val="40"/>
          <w:sz w:val="20"/>
        </w:rPr>
        <w:t xml:space="preserve"> </w:t>
      </w:r>
      <w:r>
        <w:rPr>
          <w:sz w:val="20"/>
        </w:rPr>
        <w:t xml:space="preserve">current in amperes and magnetic field in </w:t>
      </w:r>
      <w:proofErr w:type="spellStart"/>
      <w:r>
        <w:rPr>
          <w:sz w:val="20"/>
        </w:rPr>
        <w:t>oersteds</w:t>
      </w:r>
      <w:proofErr w:type="spellEnd"/>
      <w:r>
        <w:rPr>
          <w:sz w:val="20"/>
        </w:rPr>
        <w:t>. This often leads to confusion because equations do not balance dimensionally. If you must use mixed units, clearly state the units for each quantity that you use in an equation.</w:t>
      </w:r>
    </w:p>
    <w:p w14:paraId="62BDAC7E" w14:textId="77777777" w:rsidR="008B2582" w:rsidRDefault="008B2582" w:rsidP="008B2582">
      <w:pPr>
        <w:pStyle w:val="ListParagraph"/>
        <w:numPr>
          <w:ilvl w:val="1"/>
          <w:numId w:val="24"/>
        </w:numPr>
        <w:tabs>
          <w:tab w:val="left" w:pos="517"/>
          <w:tab w:val="left" w:pos="519"/>
        </w:tabs>
        <w:spacing w:line="249" w:lineRule="auto"/>
        <w:rPr>
          <w:sz w:val="20"/>
        </w:rPr>
      </w:pPr>
      <w:r>
        <w:rPr>
          <w:sz w:val="20"/>
        </w:rPr>
        <w:t>Do</w:t>
      </w:r>
      <w:r>
        <w:rPr>
          <w:spacing w:val="-6"/>
          <w:sz w:val="20"/>
        </w:rPr>
        <w:t xml:space="preserve"> </w:t>
      </w:r>
      <w:r>
        <w:rPr>
          <w:sz w:val="20"/>
        </w:rPr>
        <w:t>not</w:t>
      </w:r>
      <w:r>
        <w:rPr>
          <w:spacing w:val="-6"/>
          <w:sz w:val="20"/>
        </w:rPr>
        <w:t xml:space="preserve"> </w:t>
      </w:r>
      <w:r>
        <w:rPr>
          <w:sz w:val="20"/>
        </w:rPr>
        <w:t>mix</w:t>
      </w:r>
      <w:r>
        <w:rPr>
          <w:spacing w:val="-6"/>
          <w:sz w:val="20"/>
        </w:rPr>
        <w:t xml:space="preserve"> </w:t>
      </w:r>
      <w:r>
        <w:rPr>
          <w:sz w:val="20"/>
        </w:rPr>
        <w:t>complete</w:t>
      </w:r>
      <w:r>
        <w:rPr>
          <w:spacing w:val="-6"/>
          <w:sz w:val="20"/>
        </w:rPr>
        <w:t xml:space="preserve"> </w:t>
      </w:r>
      <w:r>
        <w:rPr>
          <w:sz w:val="20"/>
        </w:rPr>
        <w:t>spellings</w:t>
      </w:r>
      <w:r>
        <w:rPr>
          <w:spacing w:val="-6"/>
          <w:sz w:val="20"/>
        </w:rPr>
        <w:t xml:space="preserve"> </w:t>
      </w:r>
      <w:r>
        <w:rPr>
          <w:sz w:val="20"/>
        </w:rPr>
        <w:t>and</w:t>
      </w:r>
      <w:r>
        <w:rPr>
          <w:spacing w:val="-6"/>
          <w:sz w:val="20"/>
        </w:rPr>
        <w:t xml:space="preserve"> </w:t>
      </w:r>
      <w:r>
        <w:rPr>
          <w:sz w:val="20"/>
        </w:rPr>
        <w:t>abbreviations</w:t>
      </w:r>
      <w:r>
        <w:rPr>
          <w:spacing w:val="-6"/>
          <w:sz w:val="20"/>
        </w:rPr>
        <w:t xml:space="preserve"> </w:t>
      </w:r>
      <w:r>
        <w:rPr>
          <w:sz w:val="20"/>
        </w:rPr>
        <w:t>of</w:t>
      </w:r>
      <w:r>
        <w:rPr>
          <w:spacing w:val="-6"/>
          <w:sz w:val="20"/>
        </w:rPr>
        <w:t xml:space="preserve"> </w:t>
      </w:r>
      <w:r>
        <w:rPr>
          <w:sz w:val="20"/>
        </w:rPr>
        <w:t>units: “Wb/m</w:t>
      </w:r>
      <w:r>
        <w:rPr>
          <w:sz w:val="20"/>
          <w:vertAlign w:val="superscript"/>
        </w:rPr>
        <w:t>2</w:t>
      </w:r>
      <w:r>
        <w:rPr>
          <w:sz w:val="20"/>
        </w:rPr>
        <w:t>”</w:t>
      </w:r>
      <w:r>
        <w:rPr>
          <w:spacing w:val="-4"/>
          <w:sz w:val="20"/>
        </w:rPr>
        <w:t xml:space="preserve"> </w:t>
      </w:r>
      <w:r>
        <w:rPr>
          <w:sz w:val="20"/>
        </w:rPr>
        <w:t>or</w:t>
      </w:r>
      <w:r>
        <w:rPr>
          <w:spacing w:val="-4"/>
          <w:sz w:val="20"/>
        </w:rPr>
        <w:t xml:space="preserve"> </w:t>
      </w:r>
      <w:r>
        <w:rPr>
          <w:sz w:val="20"/>
        </w:rPr>
        <w:t>“</w:t>
      </w:r>
      <w:proofErr w:type="spellStart"/>
      <w:r>
        <w:rPr>
          <w:sz w:val="20"/>
        </w:rPr>
        <w:t>webers</w:t>
      </w:r>
      <w:proofErr w:type="spellEnd"/>
      <w:r>
        <w:rPr>
          <w:spacing w:val="-4"/>
          <w:sz w:val="20"/>
        </w:rPr>
        <w:t xml:space="preserve"> </w:t>
      </w:r>
      <w:r>
        <w:rPr>
          <w:sz w:val="20"/>
        </w:rPr>
        <w:t>per</w:t>
      </w:r>
      <w:r>
        <w:rPr>
          <w:spacing w:val="-4"/>
          <w:sz w:val="20"/>
        </w:rPr>
        <w:t xml:space="preserve"> </w:t>
      </w:r>
      <w:r>
        <w:rPr>
          <w:sz w:val="20"/>
        </w:rPr>
        <w:t>square</w:t>
      </w:r>
      <w:r>
        <w:rPr>
          <w:spacing w:val="-4"/>
          <w:sz w:val="20"/>
        </w:rPr>
        <w:t xml:space="preserve"> </w:t>
      </w:r>
      <w:r>
        <w:rPr>
          <w:sz w:val="20"/>
        </w:rPr>
        <w:t>meter”,</w:t>
      </w:r>
      <w:r>
        <w:rPr>
          <w:spacing w:val="-4"/>
          <w:sz w:val="20"/>
        </w:rPr>
        <w:t xml:space="preserve"> </w:t>
      </w:r>
      <w:r>
        <w:rPr>
          <w:sz w:val="20"/>
        </w:rPr>
        <w:t>not</w:t>
      </w:r>
      <w:r>
        <w:rPr>
          <w:spacing w:val="-4"/>
          <w:sz w:val="20"/>
        </w:rPr>
        <w:t xml:space="preserve"> </w:t>
      </w:r>
      <w:r>
        <w:rPr>
          <w:sz w:val="20"/>
        </w:rPr>
        <w:t>“</w:t>
      </w:r>
      <w:proofErr w:type="spellStart"/>
      <w:r>
        <w:rPr>
          <w:sz w:val="20"/>
        </w:rPr>
        <w:t>webers</w:t>
      </w:r>
      <w:proofErr w:type="spellEnd"/>
      <w:r>
        <w:rPr>
          <w:sz w:val="20"/>
        </w:rPr>
        <w:t>/m</w:t>
      </w:r>
      <w:r>
        <w:rPr>
          <w:sz w:val="20"/>
          <w:vertAlign w:val="superscript"/>
        </w:rPr>
        <w:t>2</w:t>
      </w:r>
      <w:r>
        <w:rPr>
          <w:sz w:val="20"/>
        </w:rPr>
        <w:t xml:space="preserve">”. Spell out units when they appear in text: “. . . a few </w:t>
      </w:r>
      <w:proofErr w:type="spellStart"/>
      <w:r>
        <w:rPr>
          <w:sz w:val="20"/>
        </w:rPr>
        <w:t>henries</w:t>
      </w:r>
      <w:proofErr w:type="spellEnd"/>
      <w:r>
        <w:rPr>
          <w:sz w:val="20"/>
        </w:rPr>
        <w:t>”, not “. . . a few H”.</w:t>
      </w:r>
    </w:p>
    <w:p w14:paraId="78477AC9" w14:textId="62389125" w:rsidR="008B2582" w:rsidRPr="008B2582" w:rsidRDefault="008B2582" w:rsidP="008B2582">
      <w:pPr>
        <w:pStyle w:val="ListParagraph"/>
        <w:numPr>
          <w:ilvl w:val="1"/>
          <w:numId w:val="24"/>
        </w:numPr>
        <w:tabs>
          <w:tab w:val="left" w:pos="517"/>
          <w:tab w:val="left" w:pos="519"/>
        </w:tabs>
        <w:spacing w:line="249" w:lineRule="auto"/>
        <w:rPr>
          <w:sz w:val="20"/>
        </w:rPr>
      </w:pPr>
      <w:r>
        <w:rPr>
          <w:sz w:val="20"/>
        </w:rPr>
        <w:t>Use a zero before decimal points: “0.25”, not “.25”. Use “cm</w:t>
      </w:r>
      <w:r>
        <w:rPr>
          <w:sz w:val="20"/>
          <w:vertAlign w:val="superscript"/>
        </w:rPr>
        <w:t>3</w:t>
      </w:r>
      <w:r>
        <w:rPr>
          <w:sz w:val="20"/>
        </w:rPr>
        <w:t>”, not “cc”.)</w:t>
      </w:r>
    </w:p>
    <w:p w14:paraId="03620BCF" w14:textId="5339BAC7" w:rsidR="00A20143" w:rsidRDefault="008B2582" w:rsidP="00A20143">
      <w:pPr>
        <w:pStyle w:val="Heading2"/>
        <w:numPr>
          <w:ilvl w:val="1"/>
          <w:numId w:val="4"/>
        </w:numPr>
      </w:pPr>
      <w:r>
        <w:t>Equations</w:t>
      </w:r>
    </w:p>
    <w:p w14:paraId="45DAA73E" w14:textId="3D339D75" w:rsidR="00974775" w:rsidRPr="005B520E" w:rsidRDefault="008B2582" w:rsidP="00974775">
      <w:pPr>
        <w:pStyle w:val="BodyText"/>
      </w:pPr>
      <w:r w:rsidRPr="008B2582">
        <w:t>Number equations consecutively. Italicize Roman symbols for quantities and variables, but not Greek symbols. Use a long dash rather than a hyphen for a minus sign. Punctuate equations with commas or periods when they are part of a sentence, as in:</w:t>
      </w:r>
    </w:p>
    <w:p w14:paraId="549BB044" w14:textId="781E0657" w:rsidR="00A20143" w:rsidRDefault="00A20143" w:rsidP="00A20143">
      <w:pPr>
        <w:pStyle w:val="equation"/>
      </w:pPr>
      <w:r w:rsidRPr="005B520E">
        <w:tab/>
      </w:r>
      <m:oMath>
        <m:r>
          <w:rPr>
            <w:rFonts w:ascii="Cambria Math" w:hAnsi="Cambria Math"/>
          </w:rPr>
          <m:t>a+b=γ</m:t>
        </m:r>
      </m:oMath>
      <w:r w:rsidR="00181550">
        <w:t></w:t>
      </w:r>
      <w:r>
        <w:tab/>
      </w:r>
      <w:r>
        <w:t></w:t>
      </w:r>
      <w:r>
        <w:t></w:t>
      </w:r>
      <w:r>
        <w:t></w:t>
      </w:r>
    </w:p>
    <w:p w14:paraId="3DE6837F" w14:textId="68626D2A" w:rsidR="00DF6239" w:rsidRPr="00DF6239" w:rsidRDefault="00352EC0" w:rsidP="00DF6239">
      <w:pPr>
        <w:pStyle w:val="BodyText"/>
      </w:pPr>
      <w:r w:rsidRPr="00352EC0">
        <w:lastRenderedPageBreak/>
        <w:t xml:space="preserve">Be sure that the symbols in your equation have been defined before or immediately following </w:t>
      </w:r>
      <w:r w:rsidRPr="00DF6239">
        <w:t>the equation. Use “</w:t>
      </w:r>
      <w:hyperlink w:anchor="_bookmark0" w:history="1">
        <w:r w:rsidRPr="00DF6239">
          <w:t>(1)</w:t>
        </w:r>
      </w:hyperlink>
      <w:r w:rsidRPr="00DF6239">
        <w:t>”, not “Eq.</w:t>
      </w:r>
      <w:r w:rsidRPr="00DF6239">
        <w:t xml:space="preserve"> </w:t>
      </w:r>
      <w:hyperlink w:anchor="_bookmark0" w:history="1">
        <w:r w:rsidRPr="00DF6239">
          <w:t>(1)</w:t>
        </w:r>
      </w:hyperlink>
      <w:r w:rsidRPr="00DF6239">
        <w:t>” or “equation</w:t>
      </w:r>
      <w:r w:rsidRPr="00DF6239">
        <w:t xml:space="preserve"> </w:t>
      </w:r>
      <w:hyperlink w:anchor="_bookmark0" w:history="1">
        <w:r w:rsidRPr="00DF6239">
          <w:t>(1)</w:t>
        </w:r>
      </w:hyperlink>
      <w:r w:rsidRPr="00DF6239">
        <w:t xml:space="preserve">”, except at the beginning of a sentence: “Equation </w:t>
      </w:r>
      <w:hyperlink w:anchor="_bookmark0" w:history="1">
        <w:r w:rsidRPr="00DF6239">
          <w:t>(1)</w:t>
        </w:r>
      </w:hyperlink>
      <w:r w:rsidRPr="00DF6239">
        <w:t xml:space="preserve"> </w:t>
      </w:r>
      <w:r w:rsidRPr="00DF6239">
        <w:t>is...”</w:t>
      </w:r>
    </w:p>
    <w:p w14:paraId="640827F0" w14:textId="367E6499" w:rsidR="00EA28C2" w:rsidRPr="00DF6239" w:rsidRDefault="00EA28C2" w:rsidP="00FA18AE">
      <w:pPr>
        <w:pStyle w:val="BodyText"/>
        <w:ind w:firstLine="0"/>
        <w:jc w:val="center"/>
      </w:pPr>
      <w:r w:rsidRPr="00DF6239">
        <w:rPr>
          <w:noProof/>
        </w:rPr>
        <w:drawing>
          <wp:inline distT="0" distB="0" distL="0" distR="0" wp14:anchorId="3FA10327" wp14:editId="3FEDACDD">
            <wp:extent cx="2794000" cy="2301875"/>
            <wp:effectExtent l="0" t="0" r="0" b="0"/>
            <wp:docPr id="21047084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708455" name="Picture 2104708455"/>
                    <pic:cNvPicPr/>
                  </pic:nvPicPr>
                  <pic:blipFill rotWithShape="1">
                    <a:blip r:embed="rId15"/>
                    <a:srcRect l="8322" r="4498"/>
                    <a:stretch/>
                  </pic:blipFill>
                  <pic:spPr bwMode="auto">
                    <a:xfrm>
                      <a:off x="0" y="0"/>
                      <a:ext cx="2794000" cy="2301875"/>
                    </a:xfrm>
                    <a:prstGeom prst="rect">
                      <a:avLst/>
                    </a:prstGeom>
                    <a:ln>
                      <a:noFill/>
                    </a:ln>
                    <a:extLst>
                      <a:ext uri="{53640926-AAD7-44D8-BBD7-CCE9431645EC}">
                        <a14:shadowObscured xmlns:a14="http://schemas.microsoft.com/office/drawing/2010/main"/>
                      </a:ext>
                    </a:extLst>
                  </pic:spPr>
                </pic:pic>
              </a:graphicData>
            </a:graphic>
          </wp:inline>
        </w:drawing>
      </w:r>
    </w:p>
    <w:p w14:paraId="369903BA" w14:textId="2302D028" w:rsidR="00DF6239" w:rsidRPr="00DF6239" w:rsidRDefault="00DF6239" w:rsidP="00DF6239">
      <w:pPr>
        <w:pStyle w:val="BodyText"/>
        <w:spacing w:line="193" w:lineRule="exact"/>
        <w:ind w:left="119" w:firstLine="0"/>
      </w:pPr>
      <w:r w:rsidRPr="00DF6239">
        <w:t>Figure</w:t>
      </w:r>
      <w:r w:rsidRPr="00DF6239">
        <w:rPr>
          <w:spacing w:val="-3"/>
        </w:rPr>
        <w:t xml:space="preserve"> </w:t>
      </w:r>
      <w:r w:rsidRPr="00DF6239">
        <w:t>2:</w:t>
      </w:r>
      <w:r w:rsidRPr="00DF6239">
        <w:rPr>
          <w:spacing w:val="-2"/>
        </w:rPr>
        <w:t xml:space="preserve"> </w:t>
      </w:r>
      <w:r w:rsidRPr="00DF6239">
        <w:t>Caption</w:t>
      </w:r>
      <w:r w:rsidRPr="00DF6239">
        <w:rPr>
          <w:spacing w:val="-3"/>
        </w:rPr>
        <w:t xml:space="preserve"> </w:t>
      </w:r>
      <w:r w:rsidRPr="00DF6239">
        <w:t>Example:</w:t>
      </w:r>
      <w:r w:rsidRPr="00DF6239">
        <w:rPr>
          <w:spacing w:val="-2"/>
        </w:rPr>
        <w:t xml:space="preserve"> </w:t>
      </w:r>
      <w:r w:rsidRPr="00DF6239">
        <w:t>Numerical</w:t>
      </w:r>
      <w:r w:rsidRPr="00DF6239">
        <w:rPr>
          <w:spacing w:val="-3"/>
        </w:rPr>
        <w:t xml:space="preserve"> </w:t>
      </w:r>
      <w:r w:rsidRPr="00DF6239">
        <w:t>simulation</w:t>
      </w:r>
      <w:r w:rsidRPr="00DF6239">
        <w:rPr>
          <w:spacing w:val="-2"/>
        </w:rPr>
        <w:t xml:space="preserve"> </w:t>
      </w:r>
      <w:r w:rsidRPr="00DF6239">
        <w:t>using</w:t>
      </w:r>
      <w:r w:rsidRPr="00DF6239">
        <w:rPr>
          <w:spacing w:val="-3"/>
        </w:rPr>
        <w:t xml:space="preserve"> </w:t>
      </w:r>
      <w:r w:rsidRPr="00DF6239">
        <w:t>an</w:t>
      </w:r>
      <w:r w:rsidRPr="00DF6239">
        <w:rPr>
          <w:spacing w:val="-2"/>
        </w:rPr>
        <w:t xml:space="preserve"> </w:t>
      </w:r>
      <w:r w:rsidRPr="00DF6239">
        <w:rPr>
          <w:spacing w:val="-5"/>
        </w:rPr>
        <w:t>in</w:t>
      </w:r>
      <w:r w:rsidRPr="00DF6239">
        <w:t xml:space="preserve">finite array approach in Ansys HFSS for an X-band pyramidal absorber, analyzing its performance as a function of incident angle across various absorber materials. The electrical prop- </w:t>
      </w:r>
      <w:proofErr w:type="spellStart"/>
      <w:r w:rsidRPr="00DF6239">
        <w:t>erties</w:t>
      </w:r>
      <w:proofErr w:type="spellEnd"/>
      <w:r w:rsidRPr="00DF6239">
        <w:t xml:space="preserve"> of the absorber were optimized to achieve reflectivity values of -20 dB, -30 dB, -40 dB, and -50 </w:t>
      </w:r>
      <w:proofErr w:type="spellStart"/>
      <w:r w:rsidRPr="00DF6239">
        <w:t>dB.</w:t>
      </w:r>
      <w:proofErr w:type="spellEnd"/>
    </w:p>
    <w:p w14:paraId="076E7DDA" w14:textId="29092432" w:rsidR="00A20143" w:rsidRPr="00DF6239" w:rsidRDefault="00DF6239" w:rsidP="00DF6239">
      <w:pPr>
        <w:pStyle w:val="Heading2"/>
        <w:numPr>
          <w:ilvl w:val="1"/>
          <w:numId w:val="4"/>
        </w:numPr>
      </w:pPr>
      <w:r w:rsidRPr="00DF6239">
        <w:t>Some Common Mistakes</w:t>
      </w:r>
    </w:p>
    <w:p w14:paraId="7D4E968F" w14:textId="77777777" w:rsidR="00DF6239" w:rsidRPr="00DF6239" w:rsidRDefault="00DF6239" w:rsidP="00DF6239">
      <w:pPr>
        <w:pStyle w:val="ListParagraph"/>
        <w:numPr>
          <w:ilvl w:val="1"/>
          <w:numId w:val="24"/>
        </w:numPr>
        <w:spacing w:before="104" w:line="222" w:lineRule="exact"/>
        <w:ind w:left="518" w:right="0" w:hanging="200"/>
        <w:rPr>
          <w:sz w:val="20"/>
          <w:szCs w:val="20"/>
        </w:rPr>
      </w:pPr>
      <w:r w:rsidRPr="00DF6239">
        <w:rPr>
          <w:sz w:val="20"/>
          <w:szCs w:val="20"/>
        </w:rPr>
        <w:t>The</w:t>
      </w:r>
      <w:r w:rsidRPr="00DF6239">
        <w:rPr>
          <w:spacing w:val="15"/>
          <w:sz w:val="20"/>
          <w:szCs w:val="20"/>
        </w:rPr>
        <w:t xml:space="preserve"> </w:t>
      </w:r>
      <w:r w:rsidRPr="00DF6239">
        <w:rPr>
          <w:sz w:val="20"/>
          <w:szCs w:val="20"/>
        </w:rPr>
        <w:t>word</w:t>
      </w:r>
      <w:r w:rsidRPr="00DF6239">
        <w:rPr>
          <w:spacing w:val="15"/>
          <w:sz w:val="20"/>
          <w:szCs w:val="20"/>
        </w:rPr>
        <w:t xml:space="preserve"> </w:t>
      </w:r>
      <w:r w:rsidRPr="00DF6239">
        <w:rPr>
          <w:sz w:val="20"/>
          <w:szCs w:val="20"/>
        </w:rPr>
        <w:t>“data”</w:t>
      </w:r>
      <w:r w:rsidRPr="00DF6239">
        <w:rPr>
          <w:spacing w:val="15"/>
          <w:sz w:val="20"/>
          <w:szCs w:val="20"/>
        </w:rPr>
        <w:t xml:space="preserve"> </w:t>
      </w:r>
      <w:r w:rsidRPr="00DF6239">
        <w:rPr>
          <w:sz w:val="20"/>
          <w:szCs w:val="20"/>
        </w:rPr>
        <w:t>is</w:t>
      </w:r>
      <w:r w:rsidRPr="00DF6239">
        <w:rPr>
          <w:spacing w:val="15"/>
          <w:sz w:val="20"/>
          <w:szCs w:val="20"/>
        </w:rPr>
        <w:t xml:space="preserve"> </w:t>
      </w:r>
      <w:r w:rsidRPr="00DF6239">
        <w:rPr>
          <w:sz w:val="20"/>
          <w:szCs w:val="20"/>
        </w:rPr>
        <w:t>plural,</w:t>
      </w:r>
      <w:r w:rsidRPr="00DF6239">
        <w:rPr>
          <w:spacing w:val="15"/>
          <w:sz w:val="20"/>
          <w:szCs w:val="20"/>
        </w:rPr>
        <w:t xml:space="preserve"> </w:t>
      </w:r>
      <w:r w:rsidRPr="00DF6239">
        <w:rPr>
          <w:sz w:val="20"/>
          <w:szCs w:val="20"/>
        </w:rPr>
        <w:t>not</w:t>
      </w:r>
      <w:r w:rsidRPr="00DF6239">
        <w:rPr>
          <w:spacing w:val="15"/>
          <w:sz w:val="20"/>
          <w:szCs w:val="20"/>
        </w:rPr>
        <w:t xml:space="preserve"> </w:t>
      </w:r>
      <w:r w:rsidRPr="00DF6239">
        <w:rPr>
          <w:spacing w:val="-2"/>
          <w:sz w:val="20"/>
          <w:szCs w:val="20"/>
        </w:rPr>
        <w:t>singular.</w:t>
      </w:r>
    </w:p>
    <w:p w14:paraId="61FBE120" w14:textId="6A46C832" w:rsidR="00DF6239" w:rsidRDefault="00DF6239" w:rsidP="00DF6239">
      <w:pPr>
        <w:pStyle w:val="ListParagraph"/>
        <w:numPr>
          <w:ilvl w:val="1"/>
          <w:numId w:val="24"/>
        </w:numPr>
        <w:rPr>
          <w:sz w:val="20"/>
          <w:szCs w:val="20"/>
        </w:rPr>
      </w:pPr>
      <w:r w:rsidRPr="00DF6239">
        <w:rPr>
          <w:sz w:val="20"/>
          <w:szCs w:val="20"/>
        </w:rPr>
        <w:t>The subscript for the permeability of vacuum µ0, and other common scientific constants, is zero with subscript formatting, not a lowercase letter “o”.</w:t>
      </w:r>
    </w:p>
    <w:p w14:paraId="1159904E" w14:textId="64F51588" w:rsidR="00DF6239" w:rsidRPr="00DF6239" w:rsidRDefault="00DF6239" w:rsidP="00DF6239">
      <w:pPr>
        <w:pStyle w:val="ListParagraph"/>
        <w:numPr>
          <w:ilvl w:val="1"/>
          <w:numId w:val="24"/>
        </w:numPr>
        <w:rPr>
          <w:sz w:val="20"/>
          <w:szCs w:val="20"/>
        </w:rPr>
      </w:pPr>
      <w:r w:rsidRPr="00DF6239">
        <w:rPr>
          <w:sz w:val="20"/>
          <w:szCs w:val="20"/>
        </w:rP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401AB45" w14:textId="77777777" w:rsidR="00DF6239" w:rsidRPr="00DF6239" w:rsidRDefault="00DF6239" w:rsidP="00DF6239">
      <w:pPr>
        <w:pStyle w:val="ListParagraph"/>
        <w:numPr>
          <w:ilvl w:val="1"/>
          <w:numId w:val="24"/>
        </w:numPr>
        <w:rPr>
          <w:sz w:val="20"/>
          <w:szCs w:val="20"/>
        </w:rPr>
      </w:pPr>
      <w:r w:rsidRPr="00DF6239">
        <w:rPr>
          <w:sz w:val="20"/>
          <w:szCs w:val="20"/>
        </w:rPr>
        <w:t>A graph within a graph is an “inset”, not an “insert”. The word alternatively is preferred to the word “alternately” (unless you really mean something that alternates).</w:t>
      </w:r>
    </w:p>
    <w:p w14:paraId="3F1452FA" w14:textId="7B8E3835" w:rsidR="00DF6239" w:rsidRPr="00DF6239" w:rsidRDefault="00DF6239" w:rsidP="00DF6239">
      <w:pPr>
        <w:pStyle w:val="ListParagraph"/>
        <w:numPr>
          <w:ilvl w:val="1"/>
          <w:numId w:val="24"/>
        </w:numPr>
        <w:rPr>
          <w:sz w:val="20"/>
          <w:szCs w:val="20"/>
        </w:rPr>
      </w:pPr>
      <w:r w:rsidRPr="00DF6239">
        <w:rPr>
          <w:sz w:val="20"/>
          <w:szCs w:val="20"/>
        </w:rPr>
        <w:t>Do not use the word “essentially” to mean “approximately” or “effectively”.</w:t>
      </w:r>
    </w:p>
    <w:p w14:paraId="09C023A8" w14:textId="77777777" w:rsidR="00DF6239" w:rsidRPr="00DF6239" w:rsidRDefault="00DF6239" w:rsidP="00DF6239">
      <w:pPr>
        <w:pStyle w:val="ListParagraph"/>
        <w:numPr>
          <w:ilvl w:val="1"/>
          <w:numId w:val="24"/>
        </w:numPr>
        <w:rPr>
          <w:sz w:val="20"/>
          <w:szCs w:val="20"/>
        </w:rPr>
      </w:pPr>
      <w:r w:rsidRPr="00DF6239">
        <w:rPr>
          <w:sz w:val="20"/>
          <w:szCs w:val="20"/>
        </w:rPr>
        <w:t>In your paper title, if the words “that uses” can accurately replace the word “using”, capitalize the “u”; if not, keep using lower-cased.</w:t>
      </w:r>
    </w:p>
    <w:p w14:paraId="2B24878D" w14:textId="77777777" w:rsidR="00DF6239" w:rsidRPr="00DF6239" w:rsidRDefault="00DF6239" w:rsidP="00DF6239">
      <w:pPr>
        <w:pStyle w:val="ListParagraph"/>
        <w:numPr>
          <w:ilvl w:val="1"/>
          <w:numId w:val="24"/>
        </w:numPr>
        <w:rPr>
          <w:sz w:val="20"/>
          <w:szCs w:val="20"/>
        </w:rPr>
      </w:pPr>
      <w:r w:rsidRPr="00DF6239">
        <w:rPr>
          <w:sz w:val="20"/>
          <w:szCs w:val="20"/>
        </w:rPr>
        <w:t>Be aware of the different meanings of the homophones “affect” and “effect”, “complement” and “compliment”, “discreet” and “discrete”, “principal” and “principle”.</w:t>
      </w:r>
    </w:p>
    <w:p w14:paraId="3370E372" w14:textId="77777777" w:rsidR="00DF6239" w:rsidRPr="00DF6239" w:rsidRDefault="00DF6239" w:rsidP="00DF6239">
      <w:pPr>
        <w:pStyle w:val="ListParagraph"/>
        <w:numPr>
          <w:ilvl w:val="1"/>
          <w:numId w:val="24"/>
        </w:numPr>
        <w:rPr>
          <w:sz w:val="20"/>
          <w:szCs w:val="20"/>
        </w:rPr>
      </w:pPr>
      <w:r w:rsidRPr="00DF6239">
        <w:rPr>
          <w:sz w:val="20"/>
          <w:szCs w:val="20"/>
        </w:rPr>
        <w:t>Do not confuse “imply” and “infer”.</w:t>
      </w:r>
    </w:p>
    <w:p w14:paraId="51B28E86" w14:textId="4948E4B5" w:rsidR="00DF6239" w:rsidRPr="00DF6239" w:rsidRDefault="00DF6239" w:rsidP="00DF6239">
      <w:pPr>
        <w:pStyle w:val="ListParagraph"/>
        <w:numPr>
          <w:ilvl w:val="1"/>
          <w:numId w:val="24"/>
        </w:numPr>
        <w:rPr>
          <w:sz w:val="20"/>
          <w:szCs w:val="20"/>
        </w:rPr>
      </w:pPr>
      <w:r w:rsidRPr="00DF6239">
        <w:rPr>
          <w:sz w:val="20"/>
          <w:szCs w:val="20"/>
        </w:rPr>
        <w:t>The prefix “non” is not a word; it should be joined to the word it modifies, usually without a hyphen.</w:t>
      </w:r>
    </w:p>
    <w:p w14:paraId="4DADCDD2" w14:textId="77777777" w:rsidR="00DF6239" w:rsidRPr="00DF6239" w:rsidRDefault="00DF6239" w:rsidP="00DF6239">
      <w:pPr>
        <w:pStyle w:val="ListParagraph"/>
        <w:numPr>
          <w:ilvl w:val="1"/>
          <w:numId w:val="24"/>
        </w:numPr>
        <w:rPr>
          <w:sz w:val="20"/>
          <w:szCs w:val="20"/>
        </w:rPr>
      </w:pPr>
      <w:r w:rsidRPr="00DF6239">
        <w:rPr>
          <w:sz w:val="20"/>
          <w:szCs w:val="20"/>
        </w:rPr>
        <w:t>There is no period after “et” in the Latin abbreviation “et al.”.</w:t>
      </w:r>
    </w:p>
    <w:p w14:paraId="06C88E96" w14:textId="7C1209E1" w:rsidR="00DF6239" w:rsidRPr="00DF6239" w:rsidRDefault="00DF6239" w:rsidP="00DF6239">
      <w:pPr>
        <w:pStyle w:val="ListParagraph"/>
        <w:numPr>
          <w:ilvl w:val="1"/>
          <w:numId w:val="24"/>
        </w:numPr>
        <w:rPr>
          <w:sz w:val="20"/>
          <w:szCs w:val="20"/>
        </w:rPr>
      </w:pPr>
      <w:r w:rsidRPr="00DF6239">
        <w:rPr>
          <w:sz w:val="20"/>
          <w:szCs w:val="20"/>
        </w:rPr>
        <w:t xml:space="preserve">The abbreviation “i.e.” means “that is”, and the </w:t>
      </w:r>
      <w:proofErr w:type="spellStart"/>
      <w:r w:rsidRPr="00DF6239">
        <w:rPr>
          <w:sz w:val="20"/>
          <w:szCs w:val="20"/>
        </w:rPr>
        <w:t>abbrevi</w:t>
      </w:r>
      <w:proofErr w:type="spellEnd"/>
      <w:r w:rsidRPr="00DF6239">
        <w:rPr>
          <w:sz w:val="20"/>
          <w:szCs w:val="20"/>
        </w:rPr>
        <w:t xml:space="preserve">- </w:t>
      </w:r>
      <w:proofErr w:type="spellStart"/>
      <w:r w:rsidRPr="00DF6239">
        <w:rPr>
          <w:sz w:val="20"/>
          <w:szCs w:val="20"/>
        </w:rPr>
        <w:t>ation</w:t>
      </w:r>
      <w:proofErr w:type="spellEnd"/>
      <w:r w:rsidRPr="00DF6239">
        <w:rPr>
          <w:sz w:val="20"/>
          <w:szCs w:val="20"/>
        </w:rPr>
        <w:t xml:space="preserve"> “e.g.” means “for example”. </w:t>
      </w:r>
    </w:p>
    <w:p w14:paraId="46B2124B" w14:textId="7F6917E5" w:rsidR="00DF6239" w:rsidRDefault="00DF6239" w:rsidP="00DF6239">
      <w:pPr>
        <w:pStyle w:val="Heading1"/>
      </w:pPr>
      <w:r>
        <w:t>Recommendations for Figures</w:t>
      </w:r>
    </w:p>
    <w:p w14:paraId="2E9783FE" w14:textId="6C1C7F8E" w:rsidR="00DF6239" w:rsidRDefault="00DF6239" w:rsidP="00DF6239">
      <w:pPr>
        <w:pStyle w:val="ListParagraph"/>
        <w:numPr>
          <w:ilvl w:val="1"/>
          <w:numId w:val="24"/>
        </w:numPr>
        <w:rPr>
          <w:sz w:val="20"/>
          <w:szCs w:val="20"/>
        </w:rPr>
      </w:pPr>
      <w:r w:rsidRPr="00DF6239">
        <w:rPr>
          <w:b/>
          <w:bCs/>
          <w:sz w:val="20"/>
          <w:szCs w:val="20"/>
        </w:rPr>
        <w:t>Use High-Quality Figures:</w:t>
      </w:r>
      <w:r>
        <w:rPr>
          <w:sz w:val="20"/>
          <w:szCs w:val="20"/>
        </w:rPr>
        <w:t xml:space="preserve"> </w:t>
      </w:r>
      <w:r w:rsidRPr="00DF6239">
        <w:rPr>
          <w:sz w:val="20"/>
          <w:szCs w:val="20"/>
        </w:rPr>
        <w:t>Ensure all figures are clear, high-resolution, and easily readable (preferably 300 dpi or higher). Preferable to use vector formats (e.g., EPS, or PDF) for diagrams and graphs to maintain clarity when resized.</w:t>
      </w:r>
    </w:p>
    <w:p w14:paraId="45E282F3" w14:textId="5BADA839" w:rsidR="00E727CB" w:rsidRDefault="00E727CB" w:rsidP="00E727CB">
      <w:pPr>
        <w:pStyle w:val="ListParagraph"/>
        <w:numPr>
          <w:ilvl w:val="1"/>
          <w:numId w:val="24"/>
        </w:numPr>
        <w:rPr>
          <w:sz w:val="20"/>
          <w:szCs w:val="20"/>
        </w:rPr>
      </w:pPr>
      <w:r w:rsidRPr="00E727CB">
        <w:rPr>
          <w:b/>
          <w:bCs/>
          <w:sz w:val="20"/>
          <w:szCs w:val="20"/>
        </w:rPr>
        <w:t>Consistent and Professional Style:</w:t>
      </w:r>
      <w:r w:rsidRPr="00E727CB">
        <w:rPr>
          <w:sz w:val="20"/>
          <w:szCs w:val="20"/>
        </w:rPr>
        <w:t xml:space="preserve"> Maintain a uniform style for all figures, including consistent font sizes, line thicknesses, and color schemes. Avoid overly complex or cluttered visuals.</w:t>
      </w:r>
    </w:p>
    <w:p w14:paraId="330EF732" w14:textId="56DEB75A" w:rsidR="00E727CB" w:rsidRDefault="00E727CB" w:rsidP="00E727CB">
      <w:pPr>
        <w:pStyle w:val="ListParagraph"/>
        <w:numPr>
          <w:ilvl w:val="1"/>
          <w:numId w:val="24"/>
        </w:numPr>
        <w:rPr>
          <w:sz w:val="20"/>
          <w:szCs w:val="20"/>
        </w:rPr>
      </w:pPr>
      <w:r w:rsidRPr="00E727CB">
        <w:rPr>
          <w:b/>
          <w:bCs/>
          <w:sz w:val="20"/>
          <w:szCs w:val="20"/>
        </w:rPr>
        <w:t>Label Clearly:</w:t>
      </w:r>
      <w:r w:rsidRPr="00E727CB">
        <w:rPr>
          <w:sz w:val="20"/>
          <w:szCs w:val="20"/>
        </w:rPr>
        <w:t xml:space="preserve"> Include descriptive titles, clear axis la- bels, legends, and numbered captions (e.g., “Figure 1: Caption explaining the figure”). Ensure all elements in the figure are readable, even when printed in black and white.</w:t>
      </w:r>
    </w:p>
    <w:p w14:paraId="0A5D84B1" w14:textId="77666913" w:rsidR="00E727CB" w:rsidRDefault="00E727CB" w:rsidP="00E727CB">
      <w:pPr>
        <w:pStyle w:val="ListParagraph"/>
        <w:numPr>
          <w:ilvl w:val="1"/>
          <w:numId w:val="24"/>
        </w:numPr>
        <w:rPr>
          <w:sz w:val="20"/>
          <w:szCs w:val="20"/>
        </w:rPr>
      </w:pPr>
      <w:r w:rsidRPr="00E727CB">
        <w:rPr>
          <w:b/>
          <w:bCs/>
          <w:sz w:val="20"/>
          <w:szCs w:val="20"/>
        </w:rPr>
        <w:t>Placement Close to Reference:</w:t>
      </w:r>
      <w:r w:rsidRPr="00E727CB">
        <w:rPr>
          <w:sz w:val="20"/>
          <w:szCs w:val="20"/>
        </w:rPr>
        <w:t xml:space="preserve"> Place figures as close as possible to where they are discussed in the text for ease of understanding. Avoid placing them on separate pages unless necessary.</w:t>
      </w:r>
    </w:p>
    <w:p w14:paraId="7BA2C73A" w14:textId="6C96EDEC" w:rsidR="00E727CB" w:rsidRPr="00E727CB" w:rsidRDefault="00E727CB" w:rsidP="00E727CB">
      <w:pPr>
        <w:pStyle w:val="ListParagraph"/>
        <w:numPr>
          <w:ilvl w:val="1"/>
          <w:numId w:val="24"/>
        </w:numPr>
        <w:rPr>
          <w:sz w:val="20"/>
          <w:szCs w:val="20"/>
        </w:rPr>
      </w:pPr>
      <w:r w:rsidRPr="00E727CB">
        <w:rPr>
          <w:b/>
          <w:bCs/>
          <w:sz w:val="20"/>
          <w:szCs w:val="20"/>
        </w:rPr>
        <w:t>Optimal Positioning:</w:t>
      </w:r>
      <w:r w:rsidRPr="00E727CB">
        <w:rPr>
          <w:sz w:val="20"/>
          <w:szCs w:val="20"/>
        </w:rPr>
        <w:t xml:space="preserve"> Figures are desirable to be placed at the top of the page. Figures in the middle or bottom sections are not acceptable, as they can disrupt the flow of the text.</w:t>
      </w:r>
    </w:p>
    <w:p w14:paraId="1BC47973" w14:textId="77777777" w:rsidR="00DF6239" w:rsidRDefault="00DF6239" w:rsidP="00DF6239">
      <w:pPr>
        <w:pStyle w:val="BodyText"/>
        <w:ind w:firstLine="0"/>
      </w:pPr>
    </w:p>
    <w:p w14:paraId="25836DA7" w14:textId="1D5C7102" w:rsidR="00E727CB" w:rsidRDefault="00E727CB" w:rsidP="00E727CB">
      <w:pPr>
        <w:pStyle w:val="Heading1"/>
      </w:pPr>
      <w:r>
        <w:t xml:space="preserve">Recommendations for </w:t>
      </w:r>
      <w:r>
        <w:t>Table Format</w:t>
      </w:r>
    </w:p>
    <w:p w14:paraId="4E0633D8" w14:textId="77777777" w:rsidR="00E727CB" w:rsidRPr="00E727CB" w:rsidRDefault="00E727CB" w:rsidP="00E727CB">
      <w:pPr>
        <w:pStyle w:val="ListParagraph"/>
        <w:numPr>
          <w:ilvl w:val="1"/>
          <w:numId w:val="24"/>
        </w:numPr>
        <w:rPr>
          <w:sz w:val="20"/>
          <w:szCs w:val="20"/>
        </w:rPr>
      </w:pPr>
      <w:r w:rsidRPr="00E727CB">
        <w:rPr>
          <w:b/>
          <w:bCs/>
          <w:sz w:val="20"/>
          <w:szCs w:val="20"/>
        </w:rPr>
        <w:t>Optimal Positioning:</w:t>
      </w:r>
      <w:r w:rsidRPr="00E727CB">
        <w:rPr>
          <w:sz w:val="20"/>
          <w:szCs w:val="20"/>
        </w:rPr>
        <w:t xml:space="preserve"> Figures are desirable to be placed at the top of the page. Figures in the middle or bottom sections are not acceptable, as they can disrupt the flow of the text.</w:t>
      </w:r>
    </w:p>
    <w:p w14:paraId="5451BCD6" w14:textId="6F0A7BB1" w:rsidR="00E727CB" w:rsidRDefault="00E727CB" w:rsidP="00E727CB">
      <w:pPr>
        <w:pStyle w:val="ListParagraph"/>
        <w:numPr>
          <w:ilvl w:val="1"/>
          <w:numId w:val="24"/>
        </w:numPr>
        <w:rPr>
          <w:sz w:val="20"/>
          <w:szCs w:val="20"/>
        </w:rPr>
      </w:pPr>
      <w:r w:rsidRPr="00E727CB">
        <w:rPr>
          <w:b/>
          <w:bCs/>
          <w:sz w:val="20"/>
          <w:szCs w:val="20"/>
        </w:rPr>
        <w:t>Provide Informative Captions:</w:t>
      </w:r>
      <w:r w:rsidRPr="00E727CB">
        <w:rPr>
          <w:sz w:val="20"/>
          <w:szCs w:val="20"/>
        </w:rPr>
        <w:t xml:space="preserve"> Each table must have a concise, self-explanatory caption placed </w:t>
      </w:r>
      <w:r w:rsidRPr="00E727CB">
        <w:rPr>
          <w:b/>
          <w:bCs/>
          <w:sz w:val="20"/>
          <w:szCs w:val="20"/>
        </w:rPr>
        <w:t>above</w:t>
      </w:r>
      <w:r w:rsidRPr="00E727CB">
        <w:rPr>
          <w:sz w:val="20"/>
          <w:szCs w:val="20"/>
        </w:rPr>
        <w:t xml:space="preserve"> the table (e.g., “Table 1: Caption explaining the table”).</w:t>
      </w:r>
    </w:p>
    <w:p w14:paraId="07A2E507" w14:textId="6C9B99B4" w:rsidR="00E727CB" w:rsidRDefault="00E727CB" w:rsidP="00E727CB">
      <w:pPr>
        <w:pStyle w:val="ListParagraph"/>
        <w:numPr>
          <w:ilvl w:val="1"/>
          <w:numId w:val="24"/>
        </w:numPr>
        <w:rPr>
          <w:sz w:val="20"/>
          <w:szCs w:val="20"/>
        </w:rPr>
      </w:pPr>
      <w:r w:rsidRPr="00E727CB">
        <w:rPr>
          <w:b/>
          <w:bCs/>
          <w:sz w:val="20"/>
          <w:szCs w:val="20"/>
        </w:rPr>
        <w:t>Use Consistent Style:</w:t>
      </w:r>
      <w:r w:rsidRPr="00E727CB">
        <w:rPr>
          <w:sz w:val="20"/>
          <w:szCs w:val="20"/>
        </w:rPr>
        <w:t xml:space="preserve"> Ensure tables are styled consistently throughout the paper, with uniform font sizes and alignment. Use a sans-serif font like Helvetica or Arial, as recommended by IEEE.</w:t>
      </w:r>
    </w:p>
    <w:p w14:paraId="58B95E53" w14:textId="11ED4EBA" w:rsidR="00E727CB" w:rsidRDefault="00E727CB" w:rsidP="00E727CB">
      <w:pPr>
        <w:pStyle w:val="ListParagraph"/>
        <w:numPr>
          <w:ilvl w:val="1"/>
          <w:numId w:val="24"/>
        </w:numPr>
        <w:rPr>
          <w:sz w:val="20"/>
          <w:szCs w:val="20"/>
        </w:rPr>
      </w:pPr>
      <w:r w:rsidRPr="00E727CB">
        <w:rPr>
          <w:b/>
          <w:bCs/>
          <w:sz w:val="20"/>
          <w:szCs w:val="20"/>
        </w:rPr>
        <w:t>Reference Tables in Text:</w:t>
      </w:r>
      <w:r w:rsidRPr="00E727CB">
        <w:rPr>
          <w:sz w:val="20"/>
          <w:szCs w:val="20"/>
        </w:rPr>
        <w:t xml:space="preserve"> Refer to all tables in your text (e.g., “As shown in Table 1...”), and place tables close to where they are discussed for better readability.</w:t>
      </w:r>
    </w:p>
    <w:p w14:paraId="79A27F34" w14:textId="1564296C" w:rsidR="00E727CB" w:rsidRDefault="00E727CB" w:rsidP="00E727CB">
      <w:pPr>
        <w:pStyle w:val="ListParagraph"/>
        <w:numPr>
          <w:ilvl w:val="1"/>
          <w:numId w:val="24"/>
        </w:numPr>
        <w:rPr>
          <w:sz w:val="20"/>
          <w:szCs w:val="20"/>
        </w:rPr>
      </w:pPr>
      <w:r w:rsidRPr="00E727CB">
        <w:rPr>
          <w:b/>
          <w:bCs/>
          <w:sz w:val="20"/>
          <w:szCs w:val="20"/>
        </w:rPr>
        <w:t>Optimal Placement:</w:t>
      </w:r>
      <w:r w:rsidRPr="00E727CB">
        <w:rPr>
          <w:sz w:val="20"/>
          <w:szCs w:val="20"/>
        </w:rPr>
        <w:t xml:space="preserve"> Tables are desirable to be placed at the </w:t>
      </w:r>
      <w:r w:rsidRPr="00E727CB">
        <w:rPr>
          <w:b/>
          <w:bCs/>
          <w:sz w:val="20"/>
          <w:szCs w:val="20"/>
        </w:rPr>
        <w:t>top of the page.</w:t>
      </w:r>
      <w:r w:rsidRPr="00E727CB">
        <w:rPr>
          <w:sz w:val="20"/>
          <w:szCs w:val="20"/>
        </w:rPr>
        <w:t xml:space="preserve"> Avoid placing them in the middle or at the bottom of the page, as it may disrupt the flow of the paper.</w:t>
      </w:r>
    </w:p>
    <w:p w14:paraId="4637FB8E" w14:textId="32D2224F" w:rsidR="00E727CB" w:rsidRDefault="00E727CB" w:rsidP="00E727CB">
      <w:pPr>
        <w:pStyle w:val="ListParagraph"/>
        <w:numPr>
          <w:ilvl w:val="1"/>
          <w:numId w:val="24"/>
        </w:numPr>
        <w:rPr>
          <w:sz w:val="20"/>
          <w:szCs w:val="20"/>
        </w:rPr>
      </w:pPr>
      <w:r w:rsidRPr="00E727CB">
        <w:rPr>
          <w:b/>
          <w:bCs/>
          <w:sz w:val="20"/>
          <w:szCs w:val="20"/>
        </w:rPr>
        <w:t>Column Alignment:</w:t>
      </w:r>
      <w:r w:rsidRPr="00E727CB">
        <w:rPr>
          <w:sz w:val="20"/>
          <w:szCs w:val="20"/>
        </w:rPr>
        <w:t xml:space="preserve"> Align numeric data to the right for easy comparison, while text data can be left or </w:t>
      </w:r>
      <w:r>
        <w:rPr>
          <w:sz w:val="20"/>
          <w:szCs w:val="20"/>
        </w:rPr>
        <w:t>center</w:t>
      </w:r>
      <w:r w:rsidRPr="00E727CB">
        <w:rPr>
          <w:sz w:val="20"/>
          <w:szCs w:val="20"/>
        </w:rPr>
        <w:t xml:space="preserve"> aligned. Use proper spacing to avoid overcrowding.</w:t>
      </w:r>
    </w:p>
    <w:p w14:paraId="023A1C5A" w14:textId="77777777" w:rsidR="00E727CB" w:rsidRDefault="00E727CB" w:rsidP="00E727CB">
      <w:pPr>
        <w:jc w:val="both"/>
      </w:pPr>
    </w:p>
    <w:p w14:paraId="46BDCF58" w14:textId="77777777" w:rsidR="00E727CB" w:rsidRDefault="00E727CB" w:rsidP="00E727CB">
      <w:pPr>
        <w:jc w:val="both"/>
      </w:pPr>
    </w:p>
    <w:p w14:paraId="67D56C9C" w14:textId="77777777" w:rsidR="00E727CB" w:rsidRDefault="00E727CB" w:rsidP="00E727CB">
      <w:pPr>
        <w:jc w:val="both"/>
        <w:sectPr w:rsidR="00E727CB">
          <w:type w:val="continuous"/>
          <w:pgSz w:w="12240" w:h="15840" w:code="1"/>
          <w:pgMar w:top="1080" w:right="893" w:bottom="1440" w:left="893" w:header="720" w:footer="720" w:gutter="0"/>
          <w:cols w:num="2" w:space="360"/>
          <w:rtlGutter/>
          <w:docGrid w:linePitch="360"/>
        </w:sectPr>
      </w:pPr>
    </w:p>
    <w:p w14:paraId="58CF5AFB" w14:textId="6A3A9A92" w:rsidR="00E727CB" w:rsidRDefault="00E727CB" w:rsidP="00E7514C">
      <w:pPr>
        <w:pStyle w:val="BodyText"/>
        <w:spacing w:after="0"/>
        <w:ind w:firstLine="0"/>
        <w:jc w:val="center"/>
      </w:pPr>
      <w:r>
        <w:rPr>
          <w:noProof/>
        </w:rPr>
        <w:lastRenderedPageBreak/>
        <w:drawing>
          <wp:inline distT="0" distB="0" distL="0" distR="0" wp14:anchorId="6548BB56" wp14:editId="3247CC74">
            <wp:extent cx="6130813" cy="2953512"/>
            <wp:effectExtent l="0" t="0" r="0" b="0"/>
            <wp:docPr id="42" name="Image 42" descr="A diagram of a diffracted fiel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descr="A diagram of a diffracted field&#10;&#10;AI-generated content may be incorrect."/>
                    <pic:cNvPicPr/>
                  </pic:nvPicPr>
                  <pic:blipFill>
                    <a:blip r:embed="rId16" cstate="print"/>
                    <a:stretch>
                      <a:fillRect/>
                    </a:stretch>
                  </pic:blipFill>
                  <pic:spPr>
                    <a:xfrm>
                      <a:off x="0" y="0"/>
                      <a:ext cx="6130813" cy="2953512"/>
                    </a:xfrm>
                    <a:prstGeom prst="rect">
                      <a:avLst/>
                    </a:prstGeom>
                  </pic:spPr>
                </pic:pic>
              </a:graphicData>
            </a:graphic>
          </wp:inline>
        </w:drawing>
      </w:r>
    </w:p>
    <w:p w14:paraId="7D5CAFE9" w14:textId="0B6F5D43" w:rsidR="00E727CB" w:rsidRDefault="00E727CB" w:rsidP="00E7514C">
      <w:pPr>
        <w:pStyle w:val="BodyText"/>
        <w:spacing w:before="76" w:after="0" w:line="249" w:lineRule="auto"/>
        <w:ind w:left="119" w:right="117"/>
      </w:pPr>
      <w:r>
        <w:t>Figure 3: Caption should be concise description should be provided to clearly explain what the figure represents, including any relevant details that help the reader understand the context. If the figure is adapted from another source, an in-text citation must be included immediately after the caption, following IEEE referencing style. Consistency in formatting is essential throughout the</w:t>
      </w:r>
      <w:r>
        <w:rPr>
          <w:spacing w:val="25"/>
        </w:rPr>
        <w:t xml:space="preserve"> </w:t>
      </w:r>
      <w:r>
        <w:t>paper,</w:t>
      </w:r>
      <w:r>
        <w:rPr>
          <w:spacing w:val="25"/>
        </w:rPr>
        <w:t xml:space="preserve"> </w:t>
      </w:r>
      <w:r>
        <w:t>as</w:t>
      </w:r>
      <w:r>
        <w:rPr>
          <w:spacing w:val="25"/>
        </w:rPr>
        <w:t xml:space="preserve"> </w:t>
      </w:r>
      <w:r>
        <w:t>using</w:t>
      </w:r>
      <w:r>
        <w:rPr>
          <w:spacing w:val="25"/>
        </w:rPr>
        <w:t xml:space="preserve"> </w:t>
      </w:r>
      <w:r>
        <w:t>the</w:t>
      </w:r>
      <w:r>
        <w:rPr>
          <w:spacing w:val="25"/>
        </w:rPr>
        <w:t xml:space="preserve"> </w:t>
      </w:r>
      <w:r>
        <w:t>same</w:t>
      </w:r>
      <w:r>
        <w:rPr>
          <w:spacing w:val="25"/>
        </w:rPr>
        <w:t xml:space="preserve"> </w:t>
      </w:r>
      <w:r>
        <w:t>style</w:t>
      </w:r>
      <w:r>
        <w:rPr>
          <w:spacing w:val="25"/>
        </w:rPr>
        <w:t xml:space="preserve"> </w:t>
      </w:r>
      <w:r>
        <w:t>for</w:t>
      </w:r>
      <w:r>
        <w:rPr>
          <w:spacing w:val="25"/>
        </w:rPr>
        <w:t xml:space="preserve"> </w:t>
      </w:r>
      <w:r>
        <w:t>all</w:t>
      </w:r>
      <w:r>
        <w:rPr>
          <w:spacing w:val="25"/>
        </w:rPr>
        <w:t xml:space="preserve"> </w:t>
      </w:r>
      <w:r>
        <w:t>figure</w:t>
      </w:r>
      <w:r>
        <w:rPr>
          <w:spacing w:val="25"/>
        </w:rPr>
        <w:t xml:space="preserve"> </w:t>
      </w:r>
      <w:r>
        <w:t>captions</w:t>
      </w:r>
      <w:r>
        <w:rPr>
          <w:spacing w:val="25"/>
        </w:rPr>
        <w:t xml:space="preserve"> </w:t>
      </w:r>
      <w:r>
        <w:t>enhances</w:t>
      </w:r>
      <w:r>
        <w:rPr>
          <w:spacing w:val="25"/>
        </w:rPr>
        <w:t xml:space="preserve"> </w:t>
      </w:r>
      <w:r>
        <w:t>the</w:t>
      </w:r>
      <w:r>
        <w:rPr>
          <w:spacing w:val="25"/>
        </w:rPr>
        <w:t xml:space="preserve"> </w:t>
      </w:r>
      <w:r>
        <w:t>overall</w:t>
      </w:r>
      <w:r>
        <w:rPr>
          <w:spacing w:val="25"/>
        </w:rPr>
        <w:t xml:space="preserve"> </w:t>
      </w:r>
      <w:r>
        <w:t>professionalism</w:t>
      </w:r>
      <w:r>
        <w:rPr>
          <w:spacing w:val="25"/>
        </w:rPr>
        <w:t xml:space="preserve"> </w:t>
      </w:r>
      <w:r>
        <w:t>of</w:t>
      </w:r>
      <w:r>
        <w:rPr>
          <w:spacing w:val="25"/>
        </w:rPr>
        <w:t xml:space="preserve"> </w:t>
      </w:r>
      <w:r>
        <w:t>the</w:t>
      </w:r>
      <w:r>
        <w:rPr>
          <w:spacing w:val="25"/>
        </w:rPr>
        <w:t xml:space="preserve"> </w:t>
      </w:r>
      <w:r>
        <w:t>document.</w:t>
      </w:r>
    </w:p>
    <w:p w14:paraId="7BC41670" w14:textId="77777777" w:rsidR="00E727CB" w:rsidRDefault="00E727CB" w:rsidP="00E727CB">
      <w:pPr>
        <w:jc w:val="both"/>
      </w:pPr>
    </w:p>
    <w:p w14:paraId="09044E46" w14:textId="77777777" w:rsidR="00E727CB" w:rsidRDefault="00E727CB" w:rsidP="00E727CB">
      <w:pPr>
        <w:jc w:val="both"/>
        <w:sectPr w:rsidR="00E727CB" w:rsidSect="00E727CB">
          <w:type w:val="continuous"/>
          <w:pgSz w:w="12240" w:h="15840" w:code="1"/>
          <w:pgMar w:top="1080" w:right="893" w:bottom="1440" w:left="893" w:header="720" w:footer="720" w:gutter="0"/>
          <w:cols w:space="360"/>
          <w:rtlGutter/>
          <w:docGrid w:linePitch="360"/>
        </w:sectPr>
      </w:pPr>
    </w:p>
    <w:p w14:paraId="56BD7185" w14:textId="198AC8D8" w:rsidR="00E727CB" w:rsidRDefault="00E727CB" w:rsidP="00E7514C">
      <w:pPr>
        <w:pStyle w:val="BodyText"/>
        <w:spacing w:line="249" w:lineRule="auto"/>
        <w:ind w:left="119" w:right="38" w:firstLine="0"/>
      </w:pPr>
      <w:r>
        <w:t>Table</w:t>
      </w:r>
      <w:r>
        <w:rPr>
          <w:spacing w:val="-13"/>
        </w:rPr>
        <w:t xml:space="preserve"> </w:t>
      </w:r>
      <w:r>
        <w:t>I:</w:t>
      </w:r>
      <w:r>
        <w:rPr>
          <w:spacing w:val="-12"/>
        </w:rPr>
        <w:t xml:space="preserve"> </w:t>
      </w:r>
      <w:r>
        <w:t>Example</w:t>
      </w:r>
      <w:r>
        <w:rPr>
          <w:spacing w:val="-13"/>
        </w:rPr>
        <w:t xml:space="preserve"> </w:t>
      </w:r>
      <w:r>
        <w:t>of</w:t>
      </w:r>
      <w:r>
        <w:rPr>
          <w:spacing w:val="-12"/>
        </w:rPr>
        <w:t xml:space="preserve"> </w:t>
      </w:r>
      <w:r>
        <w:t>Table</w:t>
      </w:r>
      <w:r>
        <w:rPr>
          <w:spacing w:val="-13"/>
        </w:rPr>
        <w:t xml:space="preserve"> </w:t>
      </w:r>
      <w:r>
        <w:t>Caption:</w:t>
      </w:r>
      <w:r>
        <w:rPr>
          <w:spacing w:val="-12"/>
        </w:rPr>
        <w:t xml:space="preserve"> </w:t>
      </w:r>
      <w:r>
        <w:t>Summary</w:t>
      </w:r>
      <w:r>
        <w:rPr>
          <w:spacing w:val="-13"/>
        </w:rPr>
        <w:t xml:space="preserve"> </w:t>
      </w:r>
      <w:r>
        <w:t>of</w:t>
      </w:r>
      <w:r>
        <w:rPr>
          <w:spacing w:val="-12"/>
        </w:rPr>
        <w:t xml:space="preserve"> </w:t>
      </w:r>
      <w:r>
        <w:t>induced</w:t>
      </w:r>
      <w:r>
        <w:rPr>
          <w:spacing w:val="-13"/>
        </w:rPr>
        <w:t xml:space="preserve"> </w:t>
      </w:r>
      <w:r>
        <w:t>ripple and cross-polarization on Far-field antenna patterns of a probe in X-band with different collar absorber conditions</w:t>
      </w:r>
    </w:p>
    <w:p w14:paraId="3CB8E1AB" w14:textId="77777777" w:rsidR="00E727CB" w:rsidRDefault="00E727CB" w:rsidP="00E727CB">
      <w:pPr>
        <w:pStyle w:val="BodyText"/>
        <w:spacing w:before="7"/>
        <w:rPr>
          <w:sz w:val="8"/>
        </w:rPr>
      </w:pPr>
    </w:p>
    <w:tbl>
      <w:tblPr>
        <w:tblW w:w="0" w:type="auto"/>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701"/>
        <w:gridCol w:w="701"/>
        <w:gridCol w:w="1157"/>
        <w:gridCol w:w="701"/>
      </w:tblGrid>
      <w:tr w:rsidR="00E727CB" w14:paraId="69A47AD1" w14:textId="77777777" w:rsidTr="00ED33B5">
        <w:trPr>
          <w:trHeight w:val="370"/>
        </w:trPr>
        <w:tc>
          <w:tcPr>
            <w:tcW w:w="852" w:type="dxa"/>
            <w:tcBorders>
              <w:bottom w:val="double" w:sz="4" w:space="0" w:color="000000"/>
            </w:tcBorders>
          </w:tcPr>
          <w:p w14:paraId="1BB63B9C" w14:textId="77777777" w:rsidR="00E727CB" w:rsidRDefault="00E727CB" w:rsidP="00ED33B5">
            <w:pPr>
              <w:pStyle w:val="TableParagraph"/>
              <w:spacing w:line="240" w:lineRule="auto"/>
              <w:ind w:left="0"/>
              <w:jc w:val="left"/>
              <w:rPr>
                <w:sz w:val="16"/>
              </w:rPr>
            </w:pPr>
          </w:p>
        </w:tc>
        <w:tc>
          <w:tcPr>
            <w:tcW w:w="701" w:type="dxa"/>
            <w:tcBorders>
              <w:bottom w:val="double" w:sz="4" w:space="0" w:color="000000"/>
            </w:tcBorders>
          </w:tcPr>
          <w:p w14:paraId="39198506" w14:textId="77777777" w:rsidR="00E727CB" w:rsidRDefault="00E727CB" w:rsidP="00ED33B5">
            <w:pPr>
              <w:pStyle w:val="TableParagraph"/>
              <w:spacing w:line="199" w:lineRule="auto"/>
              <w:ind w:left="215" w:right="174" w:hanging="23"/>
              <w:jc w:val="left"/>
              <w:rPr>
                <w:b/>
                <w:sz w:val="16"/>
              </w:rPr>
            </w:pPr>
            <w:r>
              <w:rPr>
                <w:b/>
                <w:spacing w:val="-4"/>
                <w:sz w:val="16"/>
              </w:rPr>
              <w:t>Refl.</w:t>
            </w:r>
            <w:r>
              <w:rPr>
                <w:b/>
                <w:spacing w:val="40"/>
                <w:sz w:val="16"/>
              </w:rPr>
              <w:t xml:space="preserve"> </w:t>
            </w:r>
            <w:r>
              <w:rPr>
                <w:b/>
                <w:spacing w:val="-4"/>
                <w:sz w:val="16"/>
              </w:rPr>
              <w:t>(0</w:t>
            </w:r>
            <w:r>
              <w:rPr>
                <w:rFonts w:ascii="Verdana"/>
                <w:i/>
                <w:spacing w:val="-4"/>
                <w:position w:val="6"/>
                <w:sz w:val="12"/>
              </w:rPr>
              <w:t>o</w:t>
            </w:r>
            <w:r>
              <w:rPr>
                <w:b/>
                <w:spacing w:val="-4"/>
                <w:sz w:val="16"/>
              </w:rPr>
              <w:t>)</w:t>
            </w:r>
          </w:p>
        </w:tc>
        <w:tc>
          <w:tcPr>
            <w:tcW w:w="701" w:type="dxa"/>
            <w:tcBorders>
              <w:bottom w:val="double" w:sz="4" w:space="0" w:color="000000"/>
            </w:tcBorders>
          </w:tcPr>
          <w:p w14:paraId="2310F73F" w14:textId="77777777" w:rsidR="00E727CB" w:rsidRDefault="00E727CB" w:rsidP="00ED33B5">
            <w:pPr>
              <w:pStyle w:val="TableParagraph"/>
              <w:spacing w:line="199" w:lineRule="auto"/>
              <w:ind w:left="175" w:firstLine="17"/>
              <w:jc w:val="left"/>
              <w:rPr>
                <w:b/>
                <w:sz w:val="16"/>
              </w:rPr>
            </w:pPr>
            <w:r>
              <w:rPr>
                <w:b/>
                <w:spacing w:val="-2"/>
                <w:sz w:val="16"/>
              </w:rPr>
              <w:t>Refl.</w:t>
            </w:r>
            <w:r>
              <w:rPr>
                <w:b/>
                <w:spacing w:val="40"/>
                <w:sz w:val="16"/>
              </w:rPr>
              <w:t xml:space="preserve"> </w:t>
            </w:r>
            <w:r>
              <w:rPr>
                <w:b/>
                <w:spacing w:val="-2"/>
                <w:sz w:val="16"/>
              </w:rPr>
              <w:t>(60</w:t>
            </w:r>
            <w:r>
              <w:rPr>
                <w:rFonts w:ascii="Verdana"/>
                <w:i/>
                <w:spacing w:val="-2"/>
                <w:position w:val="6"/>
                <w:sz w:val="12"/>
              </w:rPr>
              <w:t>o</w:t>
            </w:r>
            <w:r>
              <w:rPr>
                <w:b/>
                <w:spacing w:val="-2"/>
                <w:sz w:val="16"/>
              </w:rPr>
              <w:t>)</w:t>
            </w:r>
          </w:p>
        </w:tc>
        <w:tc>
          <w:tcPr>
            <w:tcW w:w="1157" w:type="dxa"/>
            <w:tcBorders>
              <w:bottom w:val="double" w:sz="4" w:space="0" w:color="000000"/>
            </w:tcBorders>
          </w:tcPr>
          <w:p w14:paraId="5CE9EAFA" w14:textId="77777777" w:rsidR="00E727CB" w:rsidRDefault="00E727CB" w:rsidP="00ED33B5">
            <w:pPr>
              <w:pStyle w:val="TableParagraph"/>
              <w:ind w:left="123"/>
              <w:jc w:val="left"/>
              <w:rPr>
                <w:b/>
                <w:sz w:val="16"/>
              </w:rPr>
            </w:pPr>
            <w:r>
              <w:rPr>
                <w:b/>
                <w:sz w:val="16"/>
              </w:rPr>
              <w:t>Ripples</w:t>
            </w:r>
            <w:r>
              <w:rPr>
                <w:b/>
                <w:spacing w:val="11"/>
                <w:sz w:val="16"/>
              </w:rPr>
              <w:t xml:space="preserve"> </w:t>
            </w:r>
            <w:r>
              <w:rPr>
                <w:b/>
                <w:sz w:val="16"/>
              </w:rPr>
              <w:t>Co-</w:t>
            </w:r>
            <w:r>
              <w:rPr>
                <w:b/>
                <w:spacing w:val="-10"/>
                <w:sz w:val="16"/>
              </w:rPr>
              <w:t>p</w:t>
            </w:r>
          </w:p>
          <w:p w14:paraId="14E8506A" w14:textId="77777777" w:rsidR="00E727CB" w:rsidRDefault="00E727CB" w:rsidP="00ED33B5">
            <w:pPr>
              <w:pStyle w:val="TableParagraph"/>
              <w:spacing w:line="182" w:lineRule="exact"/>
              <w:ind w:left="170"/>
              <w:jc w:val="left"/>
              <w:rPr>
                <w:b/>
                <w:sz w:val="16"/>
              </w:rPr>
            </w:pPr>
            <w:r>
              <w:rPr>
                <w:b/>
                <w:spacing w:val="-2"/>
                <w:sz w:val="16"/>
              </w:rPr>
              <w:t>(peak-peak)</w:t>
            </w:r>
          </w:p>
        </w:tc>
        <w:tc>
          <w:tcPr>
            <w:tcW w:w="701" w:type="dxa"/>
            <w:tcBorders>
              <w:bottom w:val="double" w:sz="4" w:space="0" w:color="000000"/>
            </w:tcBorders>
          </w:tcPr>
          <w:p w14:paraId="2F61B2F3" w14:textId="77777777" w:rsidR="00E727CB" w:rsidRDefault="00E727CB" w:rsidP="00ED33B5">
            <w:pPr>
              <w:pStyle w:val="TableParagraph"/>
              <w:ind w:left="222"/>
              <w:jc w:val="left"/>
              <w:rPr>
                <w:b/>
                <w:sz w:val="16"/>
              </w:rPr>
            </w:pPr>
            <w:r>
              <w:rPr>
                <w:b/>
                <w:spacing w:val="-2"/>
                <w:sz w:val="16"/>
              </w:rPr>
              <w:t>X-</w:t>
            </w:r>
            <w:r>
              <w:rPr>
                <w:b/>
                <w:spacing w:val="-10"/>
                <w:sz w:val="16"/>
              </w:rPr>
              <w:t>p</w:t>
            </w:r>
          </w:p>
          <w:p w14:paraId="521ACFD8" w14:textId="77777777" w:rsidR="00E727CB" w:rsidRDefault="00E727CB" w:rsidP="00ED33B5">
            <w:pPr>
              <w:pStyle w:val="TableParagraph"/>
              <w:spacing w:line="182" w:lineRule="exact"/>
              <w:ind w:left="185"/>
              <w:jc w:val="left"/>
              <w:rPr>
                <w:b/>
                <w:sz w:val="16"/>
              </w:rPr>
            </w:pPr>
            <w:r>
              <w:rPr>
                <w:b/>
                <w:spacing w:val="-2"/>
                <w:sz w:val="16"/>
              </w:rPr>
              <w:t>(</w:t>
            </w:r>
            <w:proofErr w:type="spellStart"/>
            <w:r>
              <w:rPr>
                <w:b/>
                <w:spacing w:val="-2"/>
                <w:sz w:val="16"/>
              </w:rPr>
              <w:t>ave</w:t>
            </w:r>
            <w:proofErr w:type="spellEnd"/>
            <w:r>
              <w:rPr>
                <w:b/>
                <w:spacing w:val="-2"/>
                <w:sz w:val="16"/>
              </w:rPr>
              <w:t>)</w:t>
            </w:r>
          </w:p>
        </w:tc>
      </w:tr>
      <w:tr w:rsidR="00E727CB" w14:paraId="3C2A7CD3" w14:textId="77777777" w:rsidTr="00ED33B5">
        <w:trPr>
          <w:trHeight w:val="191"/>
        </w:trPr>
        <w:tc>
          <w:tcPr>
            <w:tcW w:w="852" w:type="dxa"/>
            <w:tcBorders>
              <w:top w:val="double" w:sz="4" w:space="0" w:color="000000"/>
            </w:tcBorders>
          </w:tcPr>
          <w:p w14:paraId="66088C99" w14:textId="77777777" w:rsidR="00E727CB" w:rsidRDefault="00E727CB" w:rsidP="00ED33B5">
            <w:pPr>
              <w:pStyle w:val="TableParagraph"/>
              <w:spacing w:line="171" w:lineRule="exact"/>
              <w:ind w:left="7"/>
              <w:rPr>
                <w:sz w:val="16"/>
              </w:rPr>
            </w:pPr>
            <w:r>
              <w:rPr>
                <w:sz w:val="16"/>
              </w:rPr>
              <w:t>Not</w:t>
            </w:r>
            <w:r>
              <w:rPr>
                <w:spacing w:val="12"/>
                <w:sz w:val="16"/>
              </w:rPr>
              <w:t xml:space="preserve"> </w:t>
            </w:r>
            <w:r>
              <w:rPr>
                <w:spacing w:val="-5"/>
                <w:sz w:val="16"/>
              </w:rPr>
              <w:t>ABS</w:t>
            </w:r>
          </w:p>
        </w:tc>
        <w:tc>
          <w:tcPr>
            <w:tcW w:w="701" w:type="dxa"/>
            <w:tcBorders>
              <w:top w:val="double" w:sz="4" w:space="0" w:color="000000"/>
            </w:tcBorders>
          </w:tcPr>
          <w:p w14:paraId="7106C044" w14:textId="77777777" w:rsidR="00E727CB" w:rsidRDefault="00E727CB" w:rsidP="00ED33B5">
            <w:pPr>
              <w:pStyle w:val="TableParagraph"/>
              <w:spacing w:line="171" w:lineRule="exact"/>
              <w:ind w:right="2"/>
              <w:rPr>
                <w:sz w:val="16"/>
              </w:rPr>
            </w:pPr>
            <w:r>
              <w:rPr>
                <w:spacing w:val="-10"/>
                <w:sz w:val="16"/>
              </w:rPr>
              <w:t>–</w:t>
            </w:r>
          </w:p>
        </w:tc>
        <w:tc>
          <w:tcPr>
            <w:tcW w:w="701" w:type="dxa"/>
            <w:tcBorders>
              <w:top w:val="double" w:sz="4" w:space="0" w:color="000000"/>
            </w:tcBorders>
          </w:tcPr>
          <w:p w14:paraId="2B0AE61E" w14:textId="77777777" w:rsidR="00E727CB" w:rsidRDefault="00E727CB" w:rsidP="00ED33B5">
            <w:pPr>
              <w:pStyle w:val="TableParagraph"/>
              <w:spacing w:line="171" w:lineRule="exact"/>
              <w:ind w:right="1"/>
              <w:rPr>
                <w:sz w:val="16"/>
              </w:rPr>
            </w:pPr>
            <w:r>
              <w:rPr>
                <w:spacing w:val="-10"/>
                <w:sz w:val="16"/>
              </w:rPr>
              <w:t>–</w:t>
            </w:r>
          </w:p>
        </w:tc>
        <w:tc>
          <w:tcPr>
            <w:tcW w:w="1157" w:type="dxa"/>
            <w:tcBorders>
              <w:top w:val="double" w:sz="4" w:space="0" w:color="000000"/>
            </w:tcBorders>
          </w:tcPr>
          <w:p w14:paraId="5C2AD8A6" w14:textId="77777777" w:rsidR="00E727CB" w:rsidRDefault="00E727CB" w:rsidP="00ED33B5">
            <w:pPr>
              <w:pStyle w:val="TableParagraph"/>
              <w:spacing w:line="171" w:lineRule="exact"/>
              <w:ind w:left="9"/>
              <w:rPr>
                <w:sz w:val="16"/>
              </w:rPr>
            </w:pPr>
            <w:r>
              <w:rPr>
                <w:rFonts w:ascii="Verdana" w:hAnsi="Verdana"/>
                <w:i/>
                <w:sz w:val="16"/>
              </w:rPr>
              <w:t>±</w:t>
            </w:r>
            <w:r>
              <w:rPr>
                <w:rFonts w:ascii="Verdana" w:hAnsi="Verdana"/>
                <w:i/>
                <w:spacing w:val="-2"/>
                <w:sz w:val="16"/>
              </w:rPr>
              <w:t xml:space="preserve"> </w:t>
            </w:r>
            <w:r>
              <w:rPr>
                <w:sz w:val="16"/>
              </w:rPr>
              <w:t>5.0</w:t>
            </w:r>
            <w:r>
              <w:rPr>
                <w:spacing w:val="14"/>
                <w:sz w:val="16"/>
              </w:rPr>
              <w:t xml:space="preserve"> </w:t>
            </w:r>
            <w:r>
              <w:rPr>
                <w:spacing w:val="-5"/>
                <w:sz w:val="16"/>
              </w:rPr>
              <w:t>dB</w:t>
            </w:r>
          </w:p>
        </w:tc>
        <w:tc>
          <w:tcPr>
            <w:tcW w:w="701" w:type="dxa"/>
            <w:tcBorders>
              <w:top w:val="double" w:sz="4" w:space="0" w:color="000000"/>
            </w:tcBorders>
          </w:tcPr>
          <w:p w14:paraId="72C64AA4" w14:textId="77777777" w:rsidR="00E727CB" w:rsidRDefault="00E727CB" w:rsidP="00ED33B5">
            <w:pPr>
              <w:pStyle w:val="TableParagraph"/>
              <w:spacing w:line="171" w:lineRule="exact"/>
              <w:rPr>
                <w:sz w:val="16"/>
              </w:rPr>
            </w:pPr>
            <w:r>
              <w:rPr>
                <w:sz w:val="16"/>
              </w:rPr>
              <w:t>-35</w:t>
            </w:r>
            <w:r>
              <w:rPr>
                <w:spacing w:val="12"/>
                <w:sz w:val="16"/>
              </w:rPr>
              <w:t xml:space="preserve"> </w:t>
            </w:r>
            <w:r>
              <w:rPr>
                <w:spacing w:val="-7"/>
                <w:sz w:val="16"/>
              </w:rPr>
              <w:t>dB</w:t>
            </w:r>
          </w:p>
        </w:tc>
      </w:tr>
      <w:tr w:rsidR="00E727CB" w14:paraId="1697DA34" w14:textId="77777777" w:rsidTr="00ED33B5">
        <w:trPr>
          <w:trHeight w:val="177"/>
        </w:trPr>
        <w:tc>
          <w:tcPr>
            <w:tcW w:w="852" w:type="dxa"/>
          </w:tcPr>
          <w:p w14:paraId="45037F3F" w14:textId="77777777" w:rsidR="00E727CB" w:rsidRDefault="00E727CB" w:rsidP="00ED33B5">
            <w:pPr>
              <w:pStyle w:val="TableParagraph"/>
              <w:ind w:left="7"/>
              <w:rPr>
                <w:sz w:val="16"/>
              </w:rPr>
            </w:pPr>
            <w:r>
              <w:rPr>
                <w:spacing w:val="-2"/>
                <w:sz w:val="16"/>
              </w:rPr>
              <w:t>ABS-</w:t>
            </w:r>
            <w:r>
              <w:rPr>
                <w:spacing w:val="-5"/>
                <w:sz w:val="16"/>
              </w:rPr>
              <w:t>20</w:t>
            </w:r>
          </w:p>
        </w:tc>
        <w:tc>
          <w:tcPr>
            <w:tcW w:w="701" w:type="dxa"/>
          </w:tcPr>
          <w:p w14:paraId="32357080" w14:textId="77777777" w:rsidR="00E727CB" w:rsidRDefault="00E727CB" w:rsidP="00ED33B5">
            <w:pPr>
              <w:pStyle w:val="TableParagraph"/>
              <w:ind w:right="2"/>
              <w:rPr>
                <w:sz w:val="16"/>
              </w:rPr>
            </w:pPr>
            <w:r>
              <w:rPr>
                <w:sz w:val="16"/>
              </w:rPr>
              <w:t>-20</w:t>
            </w:r>
            <w:r>
              <w:rPr>
                <w:spacing w:val="12"/>
                <w:sz w:val="16"/>
              </w:rPr>
              <w:t xml:space="preserve"> </w:t>
            </w:r>
            <w:r>
              <w:rPr>
                <w:spacing w:val="-7"/>
                <w:sz w:val="16"/>
              </w:rPr>
              <w:t>dB</w:t>
            </w:r>
          </w:p>
        </w:tc>
        <w:tc>
          <w:tcPr>
            <w:tcW w:w="701" w:type="dxa"/>
          </w:tcPr>
          <w:p w14:paraId="4729A575" w14:textId="77777777" w:rsidR="00E727CB" w:rsidRDefault="00E727CB" w:rsidP="00ED33B5">
            <w:pPr>
              <w:pStyle w:val="TableParagraph"/>
              <w:ind w:right="1"/>
              <w:rPr>
                <w:sz w:val="16"/>
              </w:rPr>
            </w:pPr>
            <w:r>
              <w:rPr>
                <w:sz w:val="16"/>
              </w:rPr>
              <w:t>-32</w:t>
            </w:r>
            <w:r>
              <w:rPr>
                <w:spacing w:val="12"/>
                <w:sz w:val="16"/>
              </w:rPr>
              <w:t xml:space="preserve"> </w:t>
            </w:r>
            <w:r>
              <w:rPr>
                <w:spacing w:val="-7"/>
                <w:sz w:val="16"/>
              </w:rPr>
              <w:t>dB</w:t>
            </w:r>
          </w:p>
        </w:tc>
        <w:tc>
          <w:tcPr>
            <w:tcW w:w="1157" w:type="dxa"/>
          </w:tcPr>
          <w:p w14:paraId="23BD53DF" w14:textId="77777777" w:rsidR="00E727CB" w:rsidRDefault="00E727CB" w:rsidP="00ED33B5">
            <w:pPr>
              <w:pStyle w:val="TableParagraph"/>
              <w:ind w:left="9"/>
              <w:rPr>
                <w:sz w:val="16"/>
              </w:rPr>
            </w:pPr>
            <w:r>
              <w:rPr>
                <w:rFonts w:ascii="Verdana" w:hAnsi="Verdana"/>
                <w:i/>
                <w:sz w:val="16"/>
              </w:rPr>
              <w:t>±</w:t>
            </w:r>
            <w:r>
              <w:rPr>
                <w:rFonts w:ascii="Verdana" w:hAnsi="Verdana"/>
                <w:i/>
                <w:spacing w:val="-3"/>
                <w:sz w:val="16"/>
              </w:rPr>
              <w:t xml:space="preserve"> </w:t>
            </w:r>
            <w:r>
              <w:rPr>
                <w:sz w:val="16"/>
              </w:rPr>
              <w:t>1.10</w:t>
            </w:r>
            <w:r>
              <w:rPr>
                <w:spacing w:val="14"/>
                <w:sz w:val="16"/>
              </w:rPr>
              <w:t xml:space="preserve"> </w:t>
            </w:r>
            <w:r>
              <w:rPr>
                <w:spacing w:val="-5"/>
                <w:sz w:val="16"/>
              </w:rPr>
              <w:t>dB</w:t>
            </w:r>
          </w:p>
        </w:tc>
        <w:tc>
          <w:tcPr>
            <w:tcW w:w="701" w:type="dxa"/>
          </w:tcPr>
          <w:p w14:paraId="314747BD" w14:textId="77777777" w:rsidR="00E727CB" w:rsidRDefault="00E727CB" w:rsidP="00ED33B5">
            <w:pPr>
              <w:pStyle w:val="TableParagraph"/>
              <w:rPr>
                <w:sz w:val="16"/>
              </w:rPr>
            </w:pPr>
            <w:r>
              <w:rPr>
                <w:sz w:val="16"/>
              </w:rPr>
              <w:t>-45</w:t>
            </w:r>
            <w:r>
              <w:rPr>
                <w:spacing w:val="12"/>
                <w:sz w:val="16"/>
              </w:rPr>
              <w:t xml:space="preserve"> </w:t>
            </w:r>
            <w:r>
              <w:rPr>
                <w:spacing w:val="-7"/>
                <w:sz w:val="16"/>
              </w:rPr>
              <w:t>dB</w:t>
            </w:r>
          </w:p>
        </w:tc>
      </w:tr>
      <w:tr w:rsidR="00E727CB" w14:paraId="60DA011D" w14:textId="77777777" w:rsidTr="00ED33B5">
        <w:trPr>
          <w:trHeight w:val="177"/>
        </w:trPr>
        <w:tc>
          <w:tcPr>
            <w:tcW w:w="852" w:type="dxa"/>
          </w:tcPr>
          <w:p w14:paraId="5A9ACDBD" w14:textId="77777777" w:rsidR="00E727CB" w:rsidRDefault="00E727CB" w:rsidP="00ED33B5">
            <w:pPr>
              <w:pStyle w:val="TableParagraph"/>
              <w:ind w:left="7"/>
              <w:rPr>
                <w:sz w:val="16"/>
              </w:rPr>
            </w:pPr>
            <w:r>
              <w:rPr>
                <w:spacing w:val="-2"/>
                <w:sz w:val="16"/>
              </w:rPr>
              <w:t>ABS-</w:t>
            </w:r>
            <w:r>
              <w:rPr>
                <w:spacing w:val="-5"/>
                <w:sz w:val="16"/>
              </w:rPr>
              <w:t>30</w:t>
            </w:r>
          </w:p>
        </w:tc>
        <w:tc>
          <w:tcPr>
            <w:tcW w:w="701" w:type="dxa"/>
          </w:tcPr>
          <w:p w14:paraId="7FD3A51F" w14:textId="77777777" w:rsidR="00E727CB" w:rsidRDefault="00E727CB" w:rsidP="00ED33B5">
            <w:pPr>
              <w:pStyle w:val="TableParagraph"/>
              <w:ind w:right="2"/>
              <w:rPr>
                <w:sz w:val="16"/>
              </w:rPr>
            </w:pPr>
            <w:r>
              <w:rPr>
                <w:sz w:val="16"/>
              </w:rPr>
              <w:t>-30</w:t>
            </w:r>
            <w:r>
              <w:rPr>
                <w:spacing w:val="12"/>
                <w:sz w:val="16"/>
              </w:rPr>
              <w:t xml:space="preserve"> </w:t>
            </w:r>
            <w:r>
              <w:rPr>
                <w:spacing w:val="-7"/>
                <w:sz w:val="16"/>
              </w:rPr>
              <w:t>dB</w:t>
            </w:r>
          </w:p>
        </w:tc>
        <w:tc>
          <w:tcPr>
            <w:tcW w:w="701" w:type="dxa"/>
          </w:tcPr>
          <w:p w14:paraId="757291D1" w14:textId="77777777" w:rsidR="00E727CB" w:rsidRDefault="00E727CB" w:rsidP="00ED33B5">
            <w:pPr>
              <w:pStyle w:val="TableParagraph"/>
              <w:ind w:right="1"/>
              <w:rPr>
                <w:sz w:val="16"/>
              </w:rPr>
            </w:pPr>
            <w:r>
              <w:rPr>
                <w:sz w:val="16"/>
              </w:rPr>
              <w:t>-32</w:t>
            </w:r>
            <w:r>
              <w:rPr>
                <w:spacing w:val="12"/>
                <w:sz w:val="16"/>
              </w:rPr>
              <w:t xml:space="preserve"> </w:t>
            </w:r>
            <w:r>
              <w:rPr>
                <w:spacing w:val="-7"/>
                <w:sz w:val="16"/>
              </w:rPr>
              <w:t>dB</w:t>
            </w:r>
          </w:p>
        </w:tc>
        <w:tc>
          <w:tcPr>
            <w:tcW w:w="1157" w:type="dxa"/>
          </w:tcPr>
          <w:p w14:paraId="4750ECFF" w14:textId="77777777" w:rsidR="00E727CB" w:rsidRDefault="00E727CB" w:rsidP="00ED33B5">
            <w:pPr>
              <w:pStyle w:val="TableParagraph"/>
              <w:ind w:left="9"/>
              <w:rPr>
                <w:sz w:val="16"/>
              </w:rPr>
            </w:pPr>
            <w:r>
              <w:rPr>
                <w:rFonts w:ascii="Verdana" w:hAnsi="Verdana"/>
                <w:i/>
                <w:sz w:val="16"/>
              </w:rPr>
              <w:t>±</w:t>
            </w:r>
            <w:r>
              <w:rPr>
                <w:rFonts w:ascii="Verdana" w:hAnsi="Verdana"/>
                <w:i/>
                <w:spacing w:val="-3"/>
                <w:sz w:val="16"/>
              </w:rPr>
              <w:t xml:space="preserve"> </w:t>
            </w:r>
            <w:r>
              <w:rPr>
                <w:sz w:val="16"/>
              </w:rPr>
              <w:t>0.20</w:t>
            </w:r>
            <w:r>
              <w:rPr>
                <w:spacing w:val="14"/>
                <w:sz w:val="16"/>
              </w:rPr>
              <w:t xml:space="preserve"> </w:t>
            </w:r>
            <w:r>
              <w:rPr>
                <w:spacing w:val="-5"/>
                <w:sz w:val="16"/>
              </w:rPr>
              <w:t>dB</w:t>
            </w:r>
          </w:p>
        </w:tc>
        <w:tc>
          <w:tcPr>
            <w:tcW w:w="701" w:type="dxa"/>
          </w:tcPr>
          <w:p w14:paraId="06A0C609" w14:textId="77777777" w:rsidR="00E727CB" w:rsidRDefault="00E727CB" w:rsidP="00ED33B5">
            <w:pPr>
              <w:pStyle w:val="TableParagraph"/>
              <w:rPr>
                <w:sz w:val="16"/>
              </w:rPr>
            </w:pPr>
            <w:r>
              <w:rPr>
                <w:sz w:val="16"/>
              </w:rPr>
              <w:t>-42</w:t>
            </w:r>
            <w:r>
              <w:rPr>
                <w:spacing w:val="12"/>
                <w:sz w:val="16"/>
              </w:rPr>
              <w:t xml:space="preserve"> </w:t>
            </w:r>
            <w:r>
              <w:rPr>
                <w:spacing w:val="-7"/>
                <w:sz w:val="16"/>
              </w:rPr>
              <w:t>dB</w:t>
            </w:r>
          </w:p>
        </w:tc>
      </w:tr>
      <w:tr w:rsidR="00E727CB" w14:paraId="13F68208" w14:textId="77777777" w:rsidTr="00ED33B5">
        <w:trPr>
          <w:trHeight w:val="177"/>
        </w:trPr>
        <w:tc>
          <w:tcPr>
            <w:tcW w:w="852" w:type="dxa"/>
          </w:tcPr>
          <w:p w14:paraId="26699811" w14:textId="77777777" w:rsidR="00E727CB" w:rsidRDefault="00E727CB" w:rsidP="00ED33B5">
            <w:pPr>
              <w:pStyle w:val="TableParagraph"/>
              <w:ind w:left="7"/>
              <w:rPr>
                <w:sz w:val="16"/>
              </w:rPr>
            </w:pPr>
            <w:r>
              <w:rPr>
                <w:spacing w:val="-2"/>
                <w:sz w:val="16"/>
              </w:rPr>
              <w:t>ABS-</w:t>
            </w:r>
            <w:r>
              <w:rPr>
                <w:spacing w:val="-5"/>
                <w:sz w:val="16"/>
              </w:rPr>
              <w:t>40</w:t>
            </w:r>
          </w:p>
        </w:tc>
        <w:tc>
          <w:tcPr>
            <w:tcW w:w="701" w:type="dxa"/>
          </w:tcPr>
          <w:p w14:paraId="3BFB988C" w14:textId="77777777" w:rsidR="00E727CB" w:rsidRDefault="00E727CB" w:rsidP="00ED33B5">
            <w:pPr>
              <w:pStyle w:val="TableParagraph"/>
              <w:ind w:right="2"/>
              <w:rPr>
                <w:sz w:val="16"/>
              </w:rPr>
            </w:pPr>
            <w:r>
              <w:rPr>
                <w:sz w:val="16"/>
              </w:rPr>
              <w:t>-40</w:t>
            </w:r>
            <w:r>
              <w:rPr>
                <w:spacing w:val="12"/>
                <w:sz w:val="16"/>
              </w:rPr>
              <w:t xml:space="preserve"> </w:t>
            </w:r>
            <w:r>
              <w:rPr>
                <w:spacing w:val="-7"/>
                <w:sz w:val="16"/>
              </w:rPr>
              <w:t>dB</w:t>
            </w:r>
          </w:p>
        </w:tc>
        <w:tc>
          <w:tcPr>
            <w:tcW w:w="701" w:type="dxa"/>
          </w:tcPr>
          <w:p w14:paraId="3E17FA91" w14:textId="77777777" w:rsidR="00E727CB" w:rsidRDefault="00E727CB" w:rsidP="00ED33B5">
            <w:pPr>
              <w:pStyle w:val="TableParagraph"/>
              <w:ind w:right="1"/>
              <w:rPr>
                <w:sz w:val="16"/>
              </w:rPr>
            </w:pPr>
            <w:r>
              <w:rPr>
                <w:sz w:val="16"/>
              </w:rPr>
              <w:t>-29</w:t>
            </w:r>
            <w:r>
              <w:rPr>
                <w:spacing w:val="12"/>
                <w:sz w:val="16"/>
              </w:rPr>
              <w:t xml:space="preserve"> </w:t>
            </w:r>
            <w:r>
              <w:rPr>
                <w:spacing w:val="-7"/>
                <w:sz w:val="16"/>
              </w:rPr>
              <w:t>dB</w:t>
            </w:r>
          </w:p>
        </w:tc>
        <w:tc>
          <w:tcPr>
            <w:tcW w:w="1157" w:type="dxa"/>
          </w:tcPr>
          <w:p w14:paraId="38F45FFF" w14:textId="77777777" w:rsidR="00E727CB" w:rsidRDefault="00E727CB" w:rsidP="00ED33B5">
            <w:pPr>
              <w:pStyle w:val="TableParagraph"/>
              <w:ind w:left="9"/>
              <w:rPr>
                <w:sz w:val="16"/>
              </w:rPr>
            </w:pPr>
            <w:r>
              <w:rPr>
                <w:rFonts w:ascii="Verdana" w:hAnsi="Verdana"/>
                <w:i/>
                <w:sz w:val="16"/>
              </w:rPr>
              <w:t>±</w:t>
            </w:r>
            <w:r>
              <w:rPr>
                <w:rFonts w:ascii="Verdana" w:hAnsi="Verdana"/>
                <w:i/>
                <w:spacing w:val="-3"/>
                <w:sz w:val="16"/>
              </w:rPr>
              <w:t xml:space="preserve"> </w:t>
            </w:r>
            <w:r>
              <w:rPr>
                <w:sz w:val="16"/>
              </w:rPr>
              <w:t>0.15</w:t>
            </w:r>
            <w:r>
              <w:rPr>
                <w:spacing w:val="14"/>
                <w:sz w:val="16"/>
              </w:rPr>
              <w:t xml:space="preserve"> </w:t>
            </w:r>
            <w:r>
              <w:rPr>
                <w:spacing w:val="-5"/>
                <w:sz w:val="16"/>
              </w:rPr>
              <w:t>dB</w:t>
            </w:r>
          </w:p>
        </w:tc>
        <w:tc>
          <w:tcPr>
            <w:tcW w:w="701" w:type="dxa"/>
          </w:tcPr>
          <w:p w14:paraId="121392E1" w14:textId="77777777" w:rsidR="00E727CB" w:rsidRDefault="00E727CB" w:rsidP="00ED33B5">
            <w:pPr>
              <w:pStyle w:val="TableParagraph"/>
              <w:rPr>
                <w:sz w:val="16"/>
              </w:rPr>
            </w:pPr>
            <w:r>
              <w:rPr>
                <w:sz w:val="16"/>
              </w:rPr>
              <w:t>-42</w:t>
            </w:r>
            <w:r>
              <w:rPr>
                <w:spacing w:val="12"/>
                <w:sz w:val="16"/>
              </w:rPr>
              <w:t xml:space="preserve"> </w:t>
            </w:r>
            <w:r>
              <w:rPr>
                <w:spacing w:val="-7"/>
                <w:sz w:val="16"/>
              </w:rPr>
              <w:t>dB</w:t>
            </w:r>
          </w:p>
        </w:tc>
      </w:tr>
      <w:tr w:rsidR="00E727CB" w14:paraId="4E90851A" w14:textId="77777777" w:rsidTr="00ED33B5">
        <w:trPr>
          <w:trHeight w:val="191"/>
        </w:trPr>
        <w:tc>
          <w:tcPr>
            <w:tcW w:w="852" w:type="dxa"/>
            <w:tcBorders>
              <w:bottom w:val="double" w:sz="4" w:space="0" w:color="000000"/>
            </w:tcBorders>
          </w:tcPr>
          <w:p w14:paraId="72E71A89" w14:textId="77777777" w:rsidR="00E727CB" w:rsidRDefault="00E727CB" w:rsidP="00ED33B5">
            <w:pPr>
              <w:pStyle w:val="TableParagraph"/>
              <w:spacing w:line="159" w:lineRule="exact"/>
              <w:ind w:left="7"/>
              <w:rPr>
                <w:sz w:val="16"/>
              </w:rPr>
            </w:pPr>
            <w:r>
              <w:rPr>
                <w:spacing w:val="-2"/>
                <w:sz w:val="16"/>
              </w:rPr>
              <w:t>ABS-</w:t>
            </w:r>
            <w:r>
              <w:rPr>
                <w:spacing w:val="-5"/>
                <w:sz w:val="16"/>
              </w:rPr>
              <w:t>50</w:t>
            </w:r>
          </w:p>
        </w:tc>
        <w:tc>
          <w:tcPr>
            <w:tcW w:w="701" w:type="dxa"/>
            <w:tcBorders>
              <w:bottom w:val="double" w:sz="4" w:space="0" w:color="000000"/>
            </w:tcBorders>
          </w:tcPr>
          <w:p w14:paraId="26F1EB5D" w14:textId="77777777" w:rsidR="00E727CB" w:rsidRDefault="00E727CB" w:rsidP="00ED33B5">
            <w:pPr>
              <w:pStyle w:val="TableParagraph"/>
              <w:spacing w:line="159" w:lineRule="exact"/>
              <w:ind w:right="2"/>
              <w:rPr>
                <w:sz w:val="16"/>
              </w:rPr>
            </w:pPr>
            <w:r>
              <w:rPr>
                <w:sz w:val="16"/>
              </w:rPr>
              <w:t>-50</w:t>
            </w:r>
            <w:r>
              <w:rPr>
                <w:spacing w:val="12"/>
                <w:sz w:val="16"/>
              </w:rPr>
              <w:t xml:space="preserve"> </w:t>
            </w:r>
            <w:r>
              <w:rPr>
                <w:spacing w:val="-7"/>
                <w:sz w:val="16"/>
              </w:rPr>
              <w:t>dB</w:t>
            </w:r>
          </w:p>
        </w:tc>
        <w:tc>
          <w:tcPr>
            <w:tcW w:w="701" w:type="dxa"/>
            <w:tcBorders>
              <w:bottom w:val="double" w:sz="4" w:space="0" w:color="000000"/>
            </w:tcBorders>
          </w:tcPr>
          <w:p w14:paraId="29DF1059" w14:textId="77777777" w:rsidR="00E727CB" w:rsidRDefault="00E727CB" w:rsidP="00ED33B5">
            <w:pPr>
              <w:pStyle w:val="TableParagraph"/>
              <w:spacing w:line="159" w:lineRule="exact"/>
              <w:ind w:right="1"/>
              <w:rPr>
                <w:sz w:val="16"/>
              </w:rPr>
            </w:pPr>
            <w:r>
              <w:rPr>
                <w:sz w:val="16"/>
              </w:rPr>
              <w:t>-25</w:t>
            </w:r>
            <w:r>
              <w:rPr>
                <w:spacing w:val="12"/>
                <w:sz w:val="16"/>
              </w:rPr>
              <w:t xml:space="preserve"> </w:t>
            </w:r>
            <w:r>
              <w:rPr>
                <w:spacing w:val="-7"/>
                <w:sz w:val="16"/>
              </w:rPr>
              <w:t>dB</w:t>
            </w:r>
          </w:p>
        </w:tc>
        <w:tc>
          <w:tcPr>
            <w:tcW w:w="1157" w:type="dxa"/>
            <w:tcBorders>
              <w:bottom w:val="double" w:sz="4" w:space="0" w:color="000000"/>
            </w:tcBorders>
          </w:tcPr>
          <w:p w14:paraId="6D82FDB2" w14:textId="77777777" w:rsidR="00E727CB" w:rsidRDefault="00E727CB" w:rsidP="00ED33B5">
            <w:pPr>
              <w:pStyle w:val="TableParagraph"/>
              <w:spacing w:line="159" w:lineRule="exact"/>
              <w:ind w:left="9"/>
              <w:rPr>
                <w:sz w:val="16"/>
              </w:rPr>
            </w:pPr>
            <w:r>
              <w:rPr>
                <w:rFonts w:ascii="Verdana" w:hAnsi="Verdana"/>
                <w:i/>
                <w:sz w:val="16"/>
              </w:rPr>
              <w:t>±</w:t>
            </w:r>
            <w:r>
              <w:rPr>
                <w:rFonts w:ascii="Verdana" w:hAnsi="Verdana"/>
                <w:i/>
                <w:spacing w:val="-3"/>
                <w:sz w:val="16"/>
              </w:rPr>
              <w:t xml:space="preserve"> </w:t>
            </w:r>
            <w:r>
              <w:rPr>
                <w:sz w:val="16"/>
              </w:rPr>
              <w:t>0.12</w:t>
            </w:r>
            <w:r>
              <w:rPr>
                <w:spacing w:val="14"/>
                <w:sz w:val="16"/>
              </w:rPr>
              <w:t xml:space="preserve"> </w:t>
            </w:r>
            <w:r>
              <w:rPr>
                <w:spacing w:val="-5"/>
                <w:sz w:val="16"/>
              </w:rPr>
              <w:t>dB</w:t>
            </w:r>
          </w:p>
        </w:tc>
        <w:tc>
          <w:tcPr>
            <w:tcW w:w="701" w:type="dxa"/>
            <w:tcBorders>
              <w:bottom w:val="double" w:sz="4" w:space="0" w:color="000000"/>
            </w:tcBorders>
          </w:tcPr>
          <w:p w14:paraId="554B8DEC" w14:textId="77777777" w:rsidR="00E727CB" w:rsidRDefault="00E727CB" w:rsidP="00ED33B5">
            <w:pPr>
              <w:pStyle w:val="TableParagraph"/>
              <w:spacing w:line="159" w:lineRule="exact"/>
              <w:rPr>
                <w:sz w:val="16"/>
              </w:rPr>
            </w:pPr>
            <w:r>
              <w:rPr>
                <w:sz w:val="16"/>
              </w:rPr>
              <w:t>-43</w:t>
            </w:r>
            <w:r>
              <w:rPr>
                <w:spacing w:val="12"/>
                <w:sz w:val="16"/>
              </w:rPr>
              <w:t xml:space="preserve"> </w:t>
            </w:r>
            <w:r>
              <w:rPr>
                <w:spacing w:val="-7"/>
                <w:sz w:val="16"/>
              </w:rPr>
              <w:t>dB</w:t>
            </w:r>
          </w:p>
        </w:tc>
      </w:tr>
    </w:tbl>
    <w:p w14:paraId="0338366A" w14:textId="5BA0E32C" w:rsidR="00E727CB" w:rsidRPr="00DF6239" w:rsidRDefault="00E727CB" w:rsidP="00E727CB">
      <w:pPr>
        <w:pStyle w:val="Heading1"/>
      </w:pPr>
      <w:r>
        <w:t>Conclusions</w:t>
      </w:r>
    </w:p>
    <w:p w14:paraId="017F14A0" w14:textId="7118E582" w:rsidR="00D0280E" w:rsidRDefault="00E727CB" w:rsidP="00D0280E">
      <w:pPr>
        <w:pStyle w:val="BodyText"/>
        <w:ind w:firstLine="0"/>
      </w:pPr>
      <w:r w:rsidRPr="00E727CB">
        <w:t>Recap the primary results and contributions of your research to reinforce the significance of your work to the reader. Explain how your findings can be applied in real-world scenarios or how they advance the field to add value to your research. Mention any limitations of your study to demonstrate a critical understanding of your work and set the stage for future research. Offer ideas for future research directions that build on your findings to encourage ongoing exploration in your area of study. Finish with a thought-provoking statement or a call to action that</w:t>
      </w:r>
      <w:r w:rsidR="00D0280E">
        <w:t xml:space="preserve"> </w:t>
      </w:r>
      <w:r w:rsidR="00D0280E">
        <w:t>e</w:t>
      </w:r>
      <w:r w:rsidR="00D0280E" w:rsidRPr="00E727CB">
        <w:t>mphasizes the importance of your research and its potential impact on the field.</w:t>
      </w:r>
    </w:p>
    <w:p w14:paraId="18F10350" w14:textId="77777777" w:rsidR="00D0280E" w:rsidRDefault="00D0280E" w:rsidP="00E7514C">
      <w:pPr>
        <w:pStyle w:val="Heading5"/>
        <w:spacing w:before="0" w:after="0"/>
      </w:pPr>
      <w:r w:rsidRPr="005B520E">
        <w:t>Acknowledg</w:t>
      </w:r>
      <w:r>
        <w:t>e</w:t>
      </w:r>
      <w:r w:rsidRPr="005B520E">
        <w:t>ment</w:t>
      </w:r>
    </w:p>
    <w:p w14:paraId="4819B625" w14:textId="0F724B8A" w:rsidR="00D0280E" w:rsidRPr="00D0280E" w:rsidRDefault="00D0280E" w:rsidP="00D0280E">
      <w:pPr>
        <w:pStyle w:val="BodyText"/>
        <w:spacing w:before="158" w:line="249" w:lineRule="auto"/>
        <w:ind w:left="119" w:right="38" w:firstLine="199"/>
        <w:rPr>
          <w:spacing w:val="40"/>
        </w:rPr>
      </w:pPr>
      <w:r>
        <w:t>The preferred spelling of the word “acknowledgment” in America is without an “e” after the “g”. Avoid the stilted expression</w:t>
      </w:r>
      <w:r>
        <w:rPr>
          <w:spacing w:val="37"/>
        </w:rPr>
        <w:t xml:space="preserve"> </w:t>
      </w:r>
      <w:r>
        <w:t>“one</w:t>
      </w:r>
      <w:r>
        <w:rPr>
          <w:spacing w:val="40"/>
        </w:rPr>
        <w:t xml:space="preserve"> </w:t>
      </w:r>
      <w:r>
        <w:t>of</w:t>
      </w:r>
      <w:r>
        <w:rPr>
          <w:spacing w:val="40"/>
        </w:rPr>
        <w:t xml:space="preserve"> </w:t>
      </w:r>
      <w:r>
        <w:t>us</w:t>
      </w:r>
      <w:r>
        <w:rPr>
          <w:spacing w:val="40"/>
        </w:rPr>
        <w:t xml:space="preserve"> </w:t>
      </w:r>
      <w:r>
        <w:t>(R.</w:t>
      </w:r>
      <w:r>
        <w:rPr>
          <w:spacing w:val="40"/>
        </w:rPr>
        <w:t xml:space="preserve"> </w:t>
      </w:r>
      <w:r>
        <w:t>B.</w:t>
      </w:r>
      <w:r>
        <w:rPr>
          <w:spacing w:val="40"/>
        </w:rPr>
        <w:t xml:space="preserve"> </w:t>
      </w:r>
      <w:r>
        <w:t>G.)</w:t>
      </w:r>
      <w:r>
        <w:rPr>
          <w:spacing w:val="40"/>
        </w:rPr>
        <w:t xml:space="preserve"> </w:t>
      </w:r>
      <w:r>
        <w:t>thanks</w:t>
      </w:r>
      <w:r>
        <w:rPr>
          <w:spacing w:val="40"/>
        </w:rPr>
        <w:t xml:space="preserve"> </w:t>
      </w:r>
      <w:r>
        <w:rPr>
          <w:i/>
        </w:rPr>
        <w:t>.</w:t>
      </w:r>
      <w:r>
        <w:rPr>
          <w:i/>
          <w:spacing w:val="-13"/>
        </w:rPr>
        <w:t xml:space="preserve"> </w:t>
      </w:r>
      <w:r>
        <w:rPr>
          <w:i/>
        </w:rPr>
        <w:t>.</w:t>
      </w:r>
      <w:r>
        <w:rPr>
          <w:i/>
          <w:spacing w:val="-12"/>
        </w:rPr>
        <w:t xml:space="preserve"> </w:t>
      </w:r>
      <w:r>
        <w:rPr>
          <w:i/>
        </w:rPr>
        <w:t>.</w:t>
      </w:r>
      <w:r>
        <w:t>”.</w:t>
      </w:r>
      <w:r>
        <w:rPr>
          <w:spacing w:val="40"/>
        </w:rPr>
        <w:t xml:space="preserve"> </w:t>
      </w:r>
    </w:p>
    <w:p w14:paraId="1ECE4DA0" w14:textId="77777777" w:rsidR="00A20143" w:rsidRDefault="00A20143" w:rsidP="00E7514C">
      <w:pPr>
        <w:pStyle w:val="Heading5"/>
        <w:spacing w:before="0"/>
      </w:pPr>
      <w:r w:rsidRPr="005B520E">
        <w:t>References</w:t>
      </w:r>
    </w:p>
    <w:p w14:paraId="488F5475" w14:textId="77777777" w:rsidR="00D0280E" w:rsidRDefault="00D0280E" w:rsidP="00D0280E">
      <w:pPr>
        <w:pStyle w:val="references"/>
      </w:pPr>
      <w:r>
        <w:t>Hindman, G, Newell, A.C., “Reflection Suppression in a large spherical</w:t>
      </w:r>
      <w:r>
        <w:rPr>
          <w:spacing w:val="40"/>
        </w:rPr>
        <w:t xml:space="preserve"> </w:t>
      </w:r>
      <w:r>
        <w:t>near-field</w:t>
      </w:r>
      <w:r>
        <w:rPr>
          <w:spacing w:val="-10"/>
        </w:rPr>
        <w:t xml:space="preserve"> </w:t>
      </w:r>
      <w:r>
        <w:t>range”,</w:t>
      </w:r>
      <w:r>
        <w:rPr>
          <w:spacing w:val="-10"/>
        </w:rPr>
        <w:t xml:space="preserve"> </w:t>
      </w:r>
      <w:r>
        <w:t>AMTA</w:t>
      </w:r>
      <w:r>
        <w:rPr>
          <w:spacing w:val="-10"/>
        </w:rPr>
        <w:t xml:space="preserve"> </w:t>
      </w:r>
      <w:r>
        <w:t>27th</w:t>
      </w:r>
      <w:r>
        <w:rPr>
          <w:spacing w:val="-10"/>
        </w:rPr>
        <w:t xml:space="preserve"> </w:t>
      </w:r>
      <w:r>
        <w:t>Annual</w:t>
      </w:r>
      <w:r>
        <w:rPr>
          <w:spacing w:val="-10"/>
        </w:rPr>
        <w:t xml:space="preserve"> </w:t>
      </w:r>
      <w:r>
        <w:t>Meeting</w:t>
      </w:r>
      <w:r>
        <w:rPr>
          <w:spacing w:val="-10"/>
        </w:rPr>
        <w:t xml:space="preserve"> </w:t>
      </w:r>
      <w:r>
        <w:t>&amp;</w:t>
      </w:r>
      <w:r>
        <w:rPr>
          <w:spacing w:val="-10"/>
        </w:rPr>
        <w:t xml:space="preserve"> </w:t>
      </w:r>
      <w:r>
        <w:t>Symposium,</w:t>
      </w:r>
      <w:r>
        <w:rPr>
          <w:spacing w:val="-10"/>
        </w:rPr>
        <w:t xml:space="preserve"> </w:t>
      </w:r>
      <w:r>
        <w:t>Newport,</w:t>
      </w:r>
      <w:r>
        <w:rPr>
          <w:spacing w:val="40"/>
        </w:rPr>
        <w:t xml:space="preserve"> </w:t>
      </w:r>
      <w:bookmarkStart w:id="0" w:name="_bookmark2"/>
      <w:bookmarkEnd w:id="0"/>
      <w:r>
        <w:t>RI, Oct. 2005.</w:t>
      </w:r>
    </w:p>
    <w:p w14:paraId="3DA7DB8E" w14:textId="77777777" w:rsidR="00D0280E" w:rsidRDefault="00D0280E" w:rsidP="00D0280E">
      <w:pPr>
        <w:pStyle w:val="references"/>
      </w:pPr>
      <w:r>
        <w:t>J. L. Salazar, N. Aboserwal, J. D. D´ıaz, J. A. Ortiz and C. Fulton,</w:t>
      </w:r>
      <w:r>
        <w:rPr>
          <w:spacing w:val="40"/>
        </w:rPr>
        <w:t xml:space="preserve"> </w:t>
      </w:r>
      <w:r>
        <w:t>“Edge</w:t>
      </w:r>
      <w:r>
        <w:rPr>
          <w:spacing w:val="-10"/>
        </w:rPr>
        <w:t xml:space="preserve"> </w:t>
      </w:r>
      <w:r>
        <w:t>diffractions</w:t>
      </w:r>
      <w:r>
        <w:rPr>
          <w:spacing w:val="-10"/>
        </w:rPr>
        <w:t xml:space="preserve"> </w:t>
      </w:r>
      <w:r>
        <w:t>impact</w:t>
      </w:r>
      <w:r>
        <w:rPr>
          <w:spacing w:val="-10"/>
        </w:rPr>
        <w:t xml:space="preserve"> </w:t>
      </w:r>
      <w:r>
        <w:t>on</w:t>
      </w:r>
      <w:r>
        <w:rPr>
          <w:spacing w:val="-10"/>
        </w:rPr>
        <w:t xml:space="preserve"> </w:t>
      </w:r>
      <w:r>
        <w:t>the</w:t>
      </w:r>
      <w:r>
        <w:rPr>
          <w:spacing w:val="-10"/>
        </w:rPr>
        <w:t xml:space="preserve"> </w:t>
      </w:r>
      <w:r>
        <w:t>cross</w:t>
      </w:r>
      <w:r>
        <w:rPr>
          <w:spacing w:val="-10"/>
        </w:rPr>
        <w:t xml:space="preserve"> </w:t>
      </w:r>
      <w:r>
        <w:t>polarization</w:t>
      </w:r>
      <w:r>
        <w:rPr>
          <w:spacing w:val="-10"/>
        </w:rPr>
        <w:t xml:space="preserve"> </w:t>
      </w:r>
      <w:r>
        <w:t>performance</w:t>
      </w:r>
      <w:r>
        <w:rPr>
          <w:spacing w:val="-10"/>
        </w:rPr>
        <w:t xml:space="preserve"> </w:t>
      </w:r>
      <w:r>
        <w:t>of</w:t>
      </w:r>
      <w:r>
        <w:rPr>
          <w:spacing w:val="-10"/>
        </w:rPr>
        <w:t xml:space="preserve"> </w:t>
      </w:r>
      <w:r>
        <w:t>active</w:t>
      </w:r>
      <w:r>
        <w:rPr>
          <w:spacing w:val="40"/>
        </w:rPr>
        <w:t xml:space="preserve"> </w:t>
      </w:r>
      <w:r>
        <w:t>phased</w:t>
      </w:r>
      <w:r>
        <w:rPr>
          <w:spacing w:val="-1"/>
        </w:rPr>
        <w:t xml:space="preserve"> </w:t>
      </w:r>
      <w:r>
        <w:t>array</w:t>
      </w:r>
      <w:r>
        <w:rPr>
          <w:spacing w:val="-1"/>
        </w:rPr>
        <w:t xml:space="preserve"> </w:t>
      </w:r>
      <w:r>
        <w:t>antennas,”</w:t>
      </w:r>
      <w:r>
        <w:rPr>
          <w:spacing w:val="-1"/>
        </w:rPr>
        <w:t xml:space="preserve"> </w:t>
      </w:r>
      <w:r>
        <w:t>2016</w:t>
      </w:r>
      <w:r>
        <w:rPr>
          <w:spacing w:val="-1"/>
        </w:rPr>
        <w:t xml:space="preserve"> </w:t>
      </w:r>
      <w:r>
        <w:t>IEEE</w:t>
      </w:r>
      <w:r>
        <w:rPr>
          <w:spacing w:val="-1"/>
        </w:rPr>
        <w:t xml:space="preserve"> </w:t>
      </w:r>
      <w:r>
        <w:t>International</w:t>
      </w:r>
      <w:r>
        <w:rPr>
          <w:spacing w:val="-1"/>
        </w:rPr>
        <w:t xml:space="preserve"> </w:t>
      </w:r>
      <w:r>
        <w:t>Symposium</w:t>
      </w:r>
      <w:r>
        <w:rPr>
          <w:spacing w:val="-1"/>
        </w:rPr>
        <w:t xml:space="preserve"> </w:t>
      </w:r>
      <w:r>
        <w:t>on</w:t>
      </w:r>
      <w:r>
        <w:rPr>
          <w:spacing w:val="-1"/>
        </w:rPr>
        <w:t xml:space="preserve"> </w:t>
      </w:r>
      <w:r>
        <w:t>Phased</w:t>
      </w:r>
      <w:r>
        <w:rPr>
          <w:spacing w:val="40"/>
        </w:rPr>
        <w:t xml:space="preserve"> </w:t>
      </w:r>
      <w:r>
        <w:t>Array</w:t>
      </w:r>
      <w:r>
        <w:rPr>
          <w:spacing w:val="-3"/>
        </w:rPr>
        <w:t xml:space="preserve"> </w:t>
      </w:r>
      <w:r>
        <w:t>Systems</w:t>
      </w:r>
      <w:r>
        <w:rPr>
          <w:spacing w:val="-3"/>
        </w:rPr>
        <w:t xml:space="preserve"> </w:t>
      </w:r>
      <w:r>
        <w:t>and</w:t>
      </w:r>
      <w:r>
        <w:rPr>
          <w:spacing w:val="-3"/>
        </w:rPr>
        <w:t xml:space="preserve"> </w:t>
      </w:r>
      <w:r>
        <w:t>Technology</w:t>
      </w:r>
      <w:r>
        <w:rPr>
          <w:spacing w:val="-3"/>
        </w:rPr>
        <w:t xml:space="preserve"> </w:t>
      </w:r>
      <w:r>
        <w:t>(PAST),</w:t>
      </w:r>
      <w:r>
        <w:rPr>
          <w:spacing w:val="-3"/>
        </w:rPr>
        <w:t xml:space="preserve"> </w:t>
      </w:r>
      <w:r>
        <w:t>Waltham,</w:t>
      </w:r>
      <w:r>
        <w:rPr>
          <w:spacing w:val="-3"/>
        </w:rPr>
        <w:t xml:space="preserve"> </w:t>
      </w:r>
      <w:r>
        <w:t>MA,</w:t>
      </w:r>
      <w:r>
        <w:rPr>
          <w:spacing w:val="-3"/>
        </w:rPr>
        <w:t xml:space="preserve"> </w:t>
      </w:r>
      <w:r>
        <w:t>USA,</w:t>
      </w:r>
      <w:r>
        <w:rPr>
          <w:spacing w:val="-3"/>
        </w:rPr>
        <w:t xml:space="preserve"> </w:t>
      </w:r>
      <w:r>
        <w:t>2016,</w:t>
      </w:r>
      <w:r>
        <w:rPr>
          <w:spacing w:val="-3"/>
        </w:rPr>
        <w:t xml:space="preserve"> </w:t>
      </w:r>
      <w:r>
        <w:t>pp.</w:t>
      </w:r>
      <w:r>
        <w:rPr>
          <w:spacing w:val="40"/>
        </w:rPr>
        <w:t xml:space="preserve"> </w:t>
      </w:r>
      <w:bookmarkStart w:id="1" w:name="_bookmark3"/>
      <w:bookmarkEnd w:id="1"/>
      <w:r>
        <w:t>1-5, doi: 10.1109/ARRAY.2016.7832571.</w:t>
      </w:r>
    </w:p>
    <w:p w14:paraId="6B9EA243" w14:textId="77777777" w:rsidR="00D0280E" w:rsidRDefault="00D0280E" w:rsidP="00D0280E">
      <w:pPr>
        <w:pStyle w:val="references"/>
      </w:pPr>
      <w:r>
        <w:t>J. L. Salazar et al., “An Ultra-Fast Scan C-band Polarimetric Atmo-</w:t>
      </w:r>
      <w:r>
        <w:rPr>
          <w:spacing w:val="40"/>
        </w:rPr>
        <w:t xml:space="preserve"> </w:t>
      </w:r>
      <w:r>
        <w:t>spheric Imaging Radar (PAIR),” 2019 IEEE International Symposium</w:t>
      </w:r>
      <w:r>
        <w:rPr>
          <w:spacing w:val="40"/>
        </w:rPr>
        <w:t xml:space="preserve"> </w:t>
      </w:r>
      <w:r>
        <w:t>on</w:t>
      </w:r>
      <w:r>
        <w:rPr>
          <w:spacing w:val="-2"/>
        </w:rPr>
        <w:t xml:space="preserve"> </w:t>
      </w:r>
      <w:r>
        <w:t>Phased</w:t>
      </w:r>
      <w:r>
        <w:rPr>
          <w:spacing w:val="-2"/>
        </w:rPr>
        <w:t xml:space="preserve"> </w:t>
      </w:r>
      <w:r>
        <w:t>Array</w:t>
      </w:r>
      <w:r>
        <w:rPr>
          <w:spacing w:val="-2"/>
        </w:rPr>
        <w:t xml:space="preserve"> </w:t>
      </w:r>
      <w:r>
        <w:t>System</w:t>
      </w:r>
      <w:r>
        <w:rPr>
          <w:spacing w:val="-2"/>
        </w:rPr>
        <w:t xml:space="preserve"> </w:t>
      </w:r>
      <w:r>
        <w:t>and</w:t>
      </w:r>
      <w:r>
        <w:rPr>
          <w:spacing w:val="-2"/>
        </w:rPr>
        <w:t xml:space="preserve"> </w:t>
      </w:r>
      <w:r>
        <w:t>Technology</w:t>
      </w:r>
      <w:r>
        <w:rPr>
          <w:spacing w:val="-2"/>
        </w:rPr>
        <w:t xml:space="preserve"> </w:t>
      </w:r>
      <w:r>
        <w:t>(PAST),</w:t>
      </w:r>
      <w:r>
        <w:rPr>
          <w:spacing w:val="-2"/>
        </w:rPr>
        <w:t xml:space="preserve"> </w:t>
      </w:r>
      <w:r>
        <w:t>Waltham,</w:t>
      </w:r>
      <w:r>
        <w:rPr>
          <w:spacing w:val="-2"/>
        </w:rPr>
        <w:t xml:space="preserve"> </w:t>
      </w:r>
      <w:r>
        <w:t>MA,</w:t>
      </w:r>
      <w:r>
        <w:rPr>
          <w:spacing w:val="-2"/>
        </w:rPr>
        <w:t xml:space="preserve"> </w:t>
      </w:r>
      <w:r>
        <w:t>USA,</w:t>
      </w:r>
      <w:r>
        <w:rPr>
          <w:spacing w:val="40"/>
        </w:rPr>
        <w:t xml:space="preserve"> </w:t>
      </w:r>
      <w:bookmarkStart w:id="2" w:name="_bookmark4"/>
      <w:bookmarkEnd w:id="2"/>
      <w:r>
        <w:t>2019, pp. 1-5, doi: 10.1109/PAST43306.2019.9021042.</w:t>
      </w:r>
    </w:p>
    <w:p w14:paraId="3FC3CFB6" w14:textId="77777777" w:rsidR="00D0280E" w:rsidRDefault="00D0280E" w:rsidP="00D0280E">
      <w:pPr>
        <w:pStyle w:val="references"/>
      </w:pPr>
      <w:r>
        <w:t>J. L. Salazar et al., “Advancements in Measurement and Calibration of</w:t>
      </w:r>
      <w:r>
        <w:rPr>
          <w:spacing w:val="40"/>
        </w:rPr>
        <w:t xml:space="preserve"> </w:t>
      </w:r>
      <w:r>
        <w:t>Multifunction Phased Array Radars: Exploring Future Research Direc-</w:t>
      </w:r>
      <w:r>
        <w:rPr>
          <w:spacing w:val="40"/>
        </w:rPr>
        <w:t xml:space="preserve"> </w:t>
      </w:r>
      <w:r>
        <w:t>tions,” In Proceedings of the European Conference on Antennas and</w:t>
      </w:r>
      <w:r>
        <w:rPr>
          <w:spacing w:val="40"/>
        </w:rPr>
        <w:t xml:space="preserve"> </w:t>
      </w:r>
      <w:r>
        <w:t>Propagation (EuCAP) 2025, pp. 12-16. Stockholm, Sweden, between</w:t>
      </w:r>
      <w:r>
        <w:rPr>
          <w:spacing w:val="40"/>
        </w:rPr>
        <w:t xml:space="preserve"> </w:t>
      </w:r>
      <w:bookmarkStart w:id="3" w:name="_bookmark5"/>
      <w:bookmarkEnd w:id="3"/>
      <w:r>
        <w:t>March 30 and April 4, 2025., doi: 10.1109/PAST43306.2019.9021042.</w:t>
      </w:r>
    </w:p>
    <w:p w14:paraId="56045E32" w14:textId="77777777" w:rsidR="00D0280E" w:rsidRDefault="00D0280E" w:rsidP="00D0280E">
      <w:pPr>
        <w:pStyle w:val="references"/>
      </w:pPr>
      <w:r>
        <w:t>E.</w:t>
      </w:r>
      <w:r>
        <w:rPr>
          <w:spacing w:val="40"/>
        </w:rPr>
        <w:t xml:space="preserve"> </w:t>
      </w:r>
      <w:r>
        <w:t>Martini,</w:t>
      </w:r>
      <w:r>
        <w:rPr>
          <w:spacing w:val="40"/>
        </w:rPr>
        <w:t xml:space="preserve"> </w:t>
      </w:r>
      <w:r>
        <w:t>O.</w:t>
      </w:r>
      <w:r>
        <w:rPr>
          <w:spacing w:val="40"/>
        </w:rPr>
        <w:t xml:space="preserve"> </w:t>
      </w:r>
      <w:r>
        <w:t>Breinbjerg</w:t>
      </w:r>
      <w:r>
        <w:rPr>
          <w:spacing w:val="40"/>
        </w:rPr>
        <w:t xml:space="preserve"> </w:t>
      </w:r>
      <w:r>
        <w:t>and</w:t>
      </w:r>
      <w:r>
        <w:rPr>
          <w:spacing w:val="40"/>
        </w:rPr>
        <w:t xml:space="preserve"> </w:t>
      </w:r>
      <w:r>
        <w:t>S.</w:t>
      </w:r>
      <w:r>
        <w:rPr>
          <w:spacing w:val="40"/>
        </w:rPr>
        <w:t xml:space="preserve"> </w:t>
      </w:r>
      <w:r>
        <w:t>Maci,</w:t>
      </w:r>
      <w:r>
        <w:rPr>
          <w:spacing w:val="40"/>
        </w:rPr>
        <w:t xml:space="preserve"> </w:t>
      </w:r>
      <w:r>
        <w:t>“Reduction</w:t>
      </w:r>
      <w:r>
        <w:rPr>
          <w:spacing w:val="40"/>
        </w:rPr>
        <w:t xml:space="preserve"> </w:t>
      </w:r>
      <w:r>
        <w:t>of</w:t>
      </w:r>
      <w:r>
        <w:rPr>
          <w:spacing w:val="40"/>
        </w:rPr>
        <w:t xml:space="preserve"> </w:t>
      </w:r>
      <w:r>
        <w:t>Truncation</w:t>
      </w:r>
      <w:r>
        <w:rPr>
          <w:spacing w:val="40"/>
        </w:rPr>
        <w:t xml:space="preserve"> </w:t>
      </w:r>
      <w:r>
        <w:t>Errors</w:t>
      </w:r>
      <w:r>
        <w:rPr>
          <w:spacing w:val="40"/>
        </w:rPr>
        <w:t xml:space="preserve"> </w:t>
      </w:r>
      <w:r>
        <w:t>in</w:t>
      </w:r>
      <w:r>
        <w:rPr>
          <w:spacing w:val="40"/>
        </w:rPr>
        <w:t xml:space="preserve"> </w:t>
      </w:r>
      <w:r>
        <w:t>Planar</w:t>
      </w:r>
      <w:r>
        <w:rPr>
          <w:spacing w:val="40"/>
        </w:rPr>
        <w:t xml:space="preserve"> </w:t>
      </w:r>
      <w:r>
        <w:t>Near-Field</w:t>
      </w:r>
      <w:r>
        <w:rPr>
          <w:spacing w:val="40"/>
        </w:rPr>
        <w:t xml:space="preserve"> </w:t>
      </w:r>
      <w:r>
        <w:t>Aperture</w:t>
      </w:r>
      <w:r>
        <w:rPr>
          <w:spacing w:val="40"/>
        </w:rPr>
        <w:t xml:space="preserve"> </w:t>
      </w:r>
      <w:r>
        <w:t>Antenna</w:t>
      </w:r>
      <w:r>
        <w:rPr>
          <w:spacing w:val="40"/>
        </w:rPr>
        <w:t xml:space="preserve"> </w:t>
      </w:r>
      <w:r>
        <w:t>Measurements</w:t>
      </w:r>
      <w:r>
        <w:rPr>
          <w:spacing w:val="40"/>
        </w:rPr>
        <w:t xml:space="preserve"> </w:t>
      </w:r>
      <w:r>
        <w:t>Using</w:t>
      </w:r>
      <w:r>
        <w:rPr>
          <w:spacing w:val="40"/>
        </w:rPr>
        <w:t xml:space="preserve"> </w:t>
      </w:r>
      <w:r>
        <w:t>the Gerchberg-Papoulis Algorithm,” in IEEE Transactions on Antennas</w:t>
      </w:r>
      <w:r>
        <w:rPr>
          <w:spacing w:val="40"/>
        </w:rPr>
        <w:t xml:space="preserve"> </w:t>
      </w:r>
      <w:r>
        <w:t>and Propagation, vol. 56, no. 11, pp. 3485-3493, Nov. 2008, doi:</w:t>
      </w:r>
      <w:r>
        <w:rPr>
          <w:spacing w:val="40"/>
        </w:rPr>
        <w:t xml:space="preserve"> </w:t>
      </w:r>
      <w:r>
        <w:rPr>
          <w:spacing w:val="-2"/>
        </w:rPr>
        <w:t>10.1109/TAP.2008.2005442.</w:t>
      </w:r>
    </w:p>
    <w:p w14:paraId="009E7F48" w14:textId="77777777" w:rsidR="00D0280E" w:rsidRDefault="00D0280E" w:rsidP="00D0280E">
      <w:pPr>
        <w:pStyle w:val="references"/>
      </w:pPr>
      <w:r>
        <w:t>N.</w:t>
      </w:r>
      <w:r>
        <w:rPr>
          <w:spacing w:val="35"/>
        </w:rPr>
        <w:t xml:space="preserve"> </w:t>
      </w:r>
      <w:r>
        <w:t>A.</w:t>
      </w:r>
      <w:r>
        <w:rPr>
          <w:spacing w:val="34"/>
        </w:rPr>
        <w:t xml:space="preserve"> </w:t>
      </w:r>
      <w:r>
        <w:t>Aboserwal,</w:t>
      </w:r>
      <w:r>
        <w:rPr>
          <w:spacing w:val="35"/>
        </w:rPr>
        <w:t xml:space="preserve"> </w:t>
      </w:r>
      <w:r>
        <w:t>J.</w:t>
      </w:r>
      <w:r>
        <w:rPr>
          <w:spacing w:val="34"/>
        </w:rPr>
        <w:t xml:space="preserve"> </w:t>
      </w:r>
      <w:r>
        <w:t>L.</w:t>
      </w:r>
      <w:r>
        <w:rPr>
          <w:spacing w:val="35"/>
        </w:rPr>
        <w:t xml:space="preserve"> </w:t>
      </w:r>
      <w:r>
        <w:t>Salazar,</w:t>
      </w:r>
      <w:r>
        <w:rPr>
          <w:spacing w:val="35"/>
        </w:rPr>
        <w:t xml:space="preserve"> </w:t>
      </w:r>
      <w:r>
        <w:t>J.</w:t>
      </w:r>
      <w:r>
        <w:rPr>
          <w:spacing w:val="34"/>
        </w:rPr>
        <w:t xml:space="preserve"> </w:t>
      </w:r>
      <w:r>
        <w:t>A.</w:t>
      </w:r>
      <w:r>
        <w:rPr>
          <w:spacing w:val="35"/>
        </w:rPr>
        <w:t xml:space="preserve"> </w:t>
      </w:r>
      <w:r>
        <w:t>Ortiz,</w:t>
      </w:r>
      <w:r>
        <w:rPr>
          <w:spacing w:val="35"/>
        </w:rPr>
        <w:t xml:space="preserve"> </w:t>
      </w:r>
      <w:r>
        <w:t>J.</w:t>
      </w:r>
      <w:r>
        <w:rPr>
          <w:spacing w:val="34"/>
        </w:rPr>
        <w:t xml:space="preserve"> </w:t>
      </w:r>
      <w:r>
        <w:t>D.</w:t>
      </w:r>
      <w:r>
        <w:rPr>
          <w:spacing w:val="35"/>
        </w:rPr>
        <w:t xml:space="preserve"> </w:t>
      </w:r>
      <w:r>
        <w:t>D´ıaz,</w:t>
      </w:r>
      <w:r>
        <w:rPr>
          <w:spacing w:val="35"/>
        </w:rPr>
        <w:t xml:space="preserve"> </w:t>
      </w:r>
      <w:r>
        <w:t>C.</w:t>
      </w:r>
      <w:r>
        <w:rPr>
          <w:spacing w:val="34"/>
        </w:rPr>
        <w:t xml:space="preserve"> </w:t>
      </w:r>
      <w:r>
        <w:t>Fulton</w:t>
      </w:r>
      <w:r>
        <w:rPr>
          <w:spacing w:val="40"/>
        </w:rPr>
        <w:t xml:space="preserve"> </w:t>
      </w:r>
      <w:r>
        <w:t>and R. D. Palmer, “Source Current Polarization Impact on the Cross-</w:t>
      </w:r>
      <w:r>
        <w:rPr>
          <w:spacing w:val="40"/>
        </w:rPr>
        <w:t xml:space="preserve"> </w:t>
      </w:r>
      <w:r>
        <w:t>Polarization Definition of Practical Antenna Elements: Theory and</w:t>
      </w:r>
      <w:r>
        <w:rPr>
          <w:spacing w:val="40"/>
        </w:rPr>
        <w:t xml:space="preserve"> </w:t>
      </w:r>
      <w:r>
        <w:t>Applications,” in IEEE Transactions on Antennas and Propagation, vol.</w:t>
      </w:r>
      <w:r>
        <w:rPr>
          <w:spacing w:val="40"/>
        </w:rPr>
        <w:t xml:space="preserve"> </w:t>
      </w:r>
      <w:r>
        <w:t>66, no. 9, pp. 4391-4406, Sept. 2018, doi: 10.1109/TAP.2018.2845945.</w:t>
      </w:r>
    </w:p>
    <w:p w14:paraId="5B859BD6" w14:textId="77777777" w:rsidR="00D0280E" w:rsidRDefault="00D0280E" w:rsidP="00D0280E">
      <w:pPr>
        <w:pStyle w:val="references"/>
      </w:pPr>
      <w:r>
        <w:t>A. D. Yaghjian, Upper-bound errors in far-field antenna parameters</w:t>
      </w:r>
      <w:r>
        <w:rPr>
          <w:spacing w:val="40"/>
        </w:rPr>
        <w:t xml:space="preserve"> </w:t>
      </w:r>
      <w:r>
        <w:t>determined from planar near-field measurements, National Bureau of</w:t>
      </w:r>
      <w:r>
        <w:rPr>
          <w:spacing w:val="40"/>
        </w:rPr>
        <w:t xml:space="preserve"> </w:t>
      </w:r>
      <w:r>
        <w:t>Standards Tech. Note 667, October 1975.</w:t>
      </w:r>
    </w:p>
    <w:p w14:paraId="2FB840CE" w14:textId="77777777" w:rsidR="00D0280E" w:rsidRDefault="00D0280E" w:rsidP="00D0280E">
      <w:pPr>
        <w:pStyle w:val="references"/>
      </w:pPr>
      <w:r>
        <w:t>Francis, M. and Wittmann, R. (2008), Near-field Scanning Measure-</w:t>
      </w:r>
      <w:r>
        <w:rPr>
          <w:spacing w:val="40"/>
        </w:rPr>
        <w:t xml:space="preserve"> </w:t>
      </w:r>
      <w:r>
        <w:t>ments: Theory and practice, Modern Antenna Handbook.</w:t>
      </w:r>
    </w:p>
    <w:p w14:paraId="6849FF23" w14:textId="28569BB4" w:rsidR="00A20143" w:rsidRDefault="00D0280E" w:rsidP="00E7514C">
      <w:pPr>
        <w:pStyle w:val="references"/>
        <w:sectPr w:rsidR="00A20143">
          <w:type w:val="continuous"/>
          <w:pgSz w:w="12240" w:h="15840" w:code="1"/>
          <w:pgMar w:top="1080" w:right="893" w:bottom="1440" w:left="893" w:header="720" w:footer="720" w:gutter="0"/>
          <w:cols w:num="2" w:space="360"/>
          <w:rtlGutter/>
          <w:docGrid w:linePitch="360"/>
        </w:sectPr>
      </w:pPr>
      <w:r>
        <w:t>Newell, S. Gregson, D. Gentle, P, Miller, “The Effect of the Absorber</w:t>
      </w:r>
      <w:r>
        <w:rPr>
          <w:spacing w:val="40"/>
        </w:rPr>
        <w:t xml:space="preserve"> </w:t>
      </w:r>
      <w:r>
        <w:t>Collar on Open Ended Waveguide Probes”, AMTA 20</w:t>
      </w:r>
      <w:r w:rsidR="00E7514C">
        <w:t>09.</w:t>
      </w:r>
    </w:p>
    <w:p w14:paraId="04070CE3" w14:textId="04753F8C" w:rsidR="007E3195" w:rsidRPr="007E3195" w:rsidRDefault="007E3195" w:rsidP="00E7514C">
      <w:pPr>
        <w:pStyle w:val="figurecaption"/>
        <w:numPr>
          <w:ilvl w:val="0"/>
          <w:numId w:val="0"/>
        </w:numPr>
        <w:jc w:val="both"/>
      </w:pPr>
    </w:p>
    <w:sectPr w:rsidR="007E3195" w:rsidRPr="007E3195" w:rsidSect="00A20143">
      <w:type w:val="continuous"/>
      <w:pgSz w:w="12240" w:h="15840" w:code="1"/>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048A2" w14:textId="77777777" w:rsidR="00A915F6" w:rsidRDefault="00A915F6" w:rsidP="0033350D">
      <w:r>
        <w:separator/>
      </w:r>
    </w:p>
  </w:endnote>
  <w:endnote w:type="continuationSeparator" w:id="0">
    <w:p w14:paraId="550382F6" w14:textId="77777777" w:rsidR="00A915F6" w:rsidRDefault="00A915F6" w:rsidP="00333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NimbusRomNo9L-Regu">
    <w:altName w:val="Cambria"/>
    <w:panose1 w:val="020B0604020202020204"/>
    <w:charset w:val="00"/>
    <w:family w:val="roman"/>
    <w:notTrueType/>
    <w:pitch w:val="default"/>
  </w:font>
  <w:font w:name="NimbusRomNo9L-ReguItal">
    <w:altName w:val="Cambria"/>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3CD71" w14:textId="77777777" w:rsidR="00A915F6" w:rsidRDefault="00A915F6" w:rsidP="0033350D">
      <w:r>
        <w:separator/>
      </w:r>
    </w:p>
  </w:footnote>
  <w:footnote w:type="continuationSeparator" w:id="0">
    <w:p w14:paraId="205D000B" w14:textId="77777777" w:rsidR="00A915F6" w:rsidRDefault="00A915F6" w:rsidP="003335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1FFB"/>
    <w:multiLevelType w:val="hybridMultilevel"/>
    <w:tmpl w:val="2EBE7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200556"/>
    <w:multiLevelType w:val="hybridMultilevel"/>
    <w:tmpl w:val="E2F2E282"/>
    <w:lvl w:ilvl="0" w:tplc="29888EDC">
      <w:start w:val="1"/>
      <w:numFmt w:val="upperRoman"/>
      <w:lvlText w:val="%1."/>
      <w:lvlJc w:val="left"/>
      <w:pPr>
        <w:ind w:left="208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2F540C92">
      <w:numFmt w:val="bullet"/>
      <w:lvlText w:val="•"/>
      <w:lvlJc w:val="left"/>
      <w:pPr>
        <w:ind w:left="519" w:hanging="202"/>
      </w:pPr>
      <w:rPr>
        <w:rFonts w:ascii="Arial" w:eastAsia="Arial" w:hAnsi="Arial" w:cs="Arial" w:hint="default"/>
        <w:b w:val="0"/>
        <w:bCs w:val="0"/>
        <w:i/>
        <w:iCs/>
        <w:spacing w:val="0"/>
        <w:w w:val="166"/>
        <w:sz w:val="14"/>
        <w:szCs w:val="14"/>
        <w:lang w:val="en-US" w:eastAsia="en-US" w:bidi="ar-SA"/>
      </w:rPr>
    </w:lvl>
    <w:lvl w:ilvl="2" w:tplc="9432C460">
      <w:numFmt w:val="bullet"/>
      <w:lvlText w:val="•"/>
      <w:lvlJc w:val="left"/>
      <w:pPr>
        <w:ind w:left="1840" w:hanging="202"/>
      </w:pPr>
      <w:rPr>
        <w:rFonts w:hint="default"/>
        <w:lang w:val="en-US" w:eastAsia="en-US" w:bidi="ar-SA"/>
      </w:rPr>
    </w:lvl>
    <w:lvl w:ilvl="3" w:tplc="33BC2ED0">
      <w:numFmt w:val="bullet"/>
      <w:lvlText w:val="•"/>
      <w:lvlJc w:val="left"/>
      <w:pPr>
        <w:ind w:left="1600" w:hanging="202"/>
      </w:pPr>
      <w:rPr>
        <w:rFonts w:hint="default"/>
        <w:lang w:val="en-US" w:eastAsia="en-US" w:bidi="ar-SA"/>
      </w:rPr>
    </w:lvl>
    <w:lvl w:ilvl="4" w:tplc="5D7826BE">
      <w:numFmt w:val="bullet"/>
      <w:lvlText w:val="•"/>
      <w:lvlJc w:val="left"/>
      <w:pPr>
        <w:ind w:left="1360" w:hanging="202"/>
      </w:pPr>
      <w:rPr>
        <w:rFonts w:hint="default"/>
        <w:lang w:val="en-US" w:eastAsia="en-US" w:bidi="ar-SA"/>
      </w:rPr>
    </w:lvl>
    <w:lvl w:ilvl="5" w:tplc="A1DAC7C6">
      <w:numFmt w:val="bullet"/>
      <w:lvlText w:val="•"/>
      <w:lvlJc w:val="left"/>
      <w:pPr>
        <w:ind w:left="1120" w:hanging="202"/>
      </w:pPr>
      <w:rPr>
        <w:rFonts w:hint="default"/>
        <w:lang w:val="en-US" w:eastAsia="en-US" w:bidi="ar-SA"/>
      </w:rPr>
    </w:lvl>
    <w:lvl w:ilvl="6" w:tplc="B04AAFDA">
      <w:numFmt w:val="bullet"/>
      <w:lvlText w:val="•"/>
      <w:lvlJc w:val="left"/>
      <w:pPr>
        <w:ind w:left="880" w:hanging="202"/>
      </w:pPr>
      <w:rPr>
        <w:rFonts w:hint="default"/>
        <w:lang w:val="en-US" w:eastAsia="en-US" w:bidi="ar-SA"/>
      </w:rPr>
    </w:lvl>
    <w:lvl w:ilvl="7" w:tplc="AA7E4040">
      <w:numFmt w:val="bullet"/>
      <w:lvlText w:val="•"/>
      <w:lvlJc w:val="left"/>
      <w:pPr>
        <w:ind w:left="640" w:hanging="202"/>
      </w:pPr>
      <w:rPr>
        <w:rFonts w:hint="default"/>
        <w:lang w:val="en-US" w:eastAsia="en-US" w:bidi="ar-SA"/>
      </w:rPr>
    </w:lvl>
    <w:lvl w:ilvl="8" w:tplc="56A42FB0">
      <w:numFmt w:val="bullet"/>
      <w:lvlText w:val="•"/>
      <w:lvlJc w:val="left"/>
      <w:pPr>
        <w:ind w:left="400" w:hanging="202"/>
      </w:pPr>
      <w:rPr>
        <w:rFonts w:hint="default"/>
        <w:lang w:val="en-US" w:eastAsia="en-US" w:bidi="ar-SA"/>
      </w:rPr>
    </w:lvl>
  </w:abstractNum>
  <w:abstractNum w:abstractNumId="2" w15:restartNumberingAfterBreak="0">
    <w:nsid w:val="10566217"/>
    <w:multiLevelType w:val="hybridMultilevel"/>
    <w:tmpl w:val="B6EAD2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6A6553"/>
    <w:multiLevelType w:val="hybridMultilevel"/>
    <w:tmpl w:val="D9AA0A50"/>
    <w:lvl w:ilvl="0" w:tplc="20D622D8">
      <w:start w:val="1"/>
      <w:numFmt w:val="decimal"/>
      <w:pStyle w:val="figurecaption"/>
      <w:lvlText w:val="Figure %1. "/>
      <w:lvlJc w:val="left"/>
      <w:pPr>
        <w:ind w:left="504" w:hanging="360"/>
      </w:pPr>
      <w:rPr>
        <w:rFonts w:ascii="Times New Roman" w:hAnsi="Times New Roman" w:cs="Times New Roman" w:hint="default"/>
        <w:b w:val="0"/>
        <w:bCs w:val="0"/>
        <w:i w:val="0"/>
        <w:iCs w:val="0"/>
        <w:color w:val="auto"/>
        <w:sz w:val="20"/>
        <w:szCs w:val="16"/>
      </w:rPr>
    </w:lvl>
    <w:lvl w:ilvl="1" w:tplc="04090019">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26C92028"/>
    <w:multiLevelType w:val="hybridMultilevel"/>
    <w:tmpl w:val="B3C2CFE4"/>
    <w:lvl w:ilvl="0" w:tplc="D2FEEC34">
      <w:start w:val="1"/>
      <w:numFmt w:val="decimal"/>
      <w:lvlText w:val="[%1]"/>
      <w:lvlJc w:val="left"/>
      <w:pPr>
        <w:ind w:left="484" w:hanging="286"/>
      </w:pPr>
      <w:rPr>
        <w:rFonts w:ascii="Times New Roman" w:eastAsia="Times New Roman" w:hAnsi="Times New Roman" w:cs="Times New Roman" w:hint="default"/>
        <w:b w:val="0"/>
        <w:bCs w:val="0"/>
        <w:i w:val="0"/>
        <w:iCs w:val="0"/>
        <w:spacing w:val="0"/>
        <w:w w:val="99"/>
        <w:sz w:val="16"/>
        <w:szCs w:val="16"/>
        <w:lang w:val="en-US" w:eastAsia="en-US" w:bidi="ar-SA"/>
      </w:rPr>
    </w:lvl>
    <w:lvl w:ilvl="1" w:tplc="3E7A45B6">
      <w:numFmt w:val="bullet"/>
      <w:lvlText w:val="•"/>
      <w:lvlJc w:val="left"/>
      <w:pPr>
        <w:ind w:left="957" w:hanging="286"/>
      </w:pPr>
      <w:rPr>
        <w:rFonts w:hint="default"/>
        <w:lang w:val="en-US" w:eastAsia="en-US" w:bidi="ar-SA"/>
      </w:rPr>
    </w:lvl>
    <w:lvl w:ilvl="2" w:tplc="BCFCC3E0">
      <w:numFmt w:val="bullet"/>
      <w:lvlText w:val="•"/>
      <w:lvlJc w:val="left"/>
      <w:pPr>
        <w:ind w:left="1435" w:hanging="286"/>
      </w:pPr>
      <w:rPr>
        <w:rFonts w:hint="default"/>
        <w:lang w:val="en-US" w:eastAsia="en-US" w:bidi="ar-SA"/>
      </w:rPr>
    </w:lvl>
    <w:lvl w:ilvl="3" w:tplc="E482DC18">
      <w:numFmt w:val="bullet"/>
      <w:lvlText w:val="•"/>
      <w:lvlJc w:val="left"/>
      <w:pPr>
        <w:ind w:left="1913" w:hanging="286"/>
      </w:pPr>
      <w:rPr>
        <w:rFonts w:hint="default"/>
        <w:lang w:val="en-US" w:eastAsia="en-US" w:bidi="ar-SA"/>
      </w:rPr>
    </w:lvl>
    <w:lvl w:ilvl="4" w:tplc="2B20E848">
      <w:numFmt w:val="bullet"/>
      <w:lvlText w:val="•"/>
      <w:lvlJc w:val="left"/>
      <w:pPr>
        <w:ind w:left="2391" w:hanging="286"/>
      </w:pPr>
      <w:rPr>
        <w:rFonts w:hint="default"/>
        <w:lang w:val="en-US" w:eastAsia="en-US" w:bidi="ar-SA"/>
      </w:rPr>
    </w:lvl>
    <w:lvl w:ilvl="5" w:tplc="9A66C760">
      <w:numFmt w:val="bullet"/>
      <w:lvlText w:val="•"/>
      <w:lvlJc w:val="left"/>
      <w:pPr>
        <w:ind w:left="2869" w:hanging="286"/>
      </w:pPr>
      <w:rPr>
        <w:rFonts w:hint="default"/>
        <w:lang w:val="en-US" w:eastAsia="en-US" w:bidi="ar-SA"/>
      </w:rPr>
    </w:lvl>
    <w:lvl w:ilvl="6" w:tplc="2B98BC58">
      <w:numFmt w:val="bullet"/>
      <w:lvlText w:val="•"/>
      <w:lvlJc w:val="left"/>
      <w:pPr>
        <w:ind w:left="3347" w:hanging="286"/>
      </w:pPr>
      <w:rPr>
        <w:rFonts w:hint="default"/>
        <w:lang w:val="en-US" w:eastAsia="en-US" w:bidi="ar-SA"/>
      </w:rPr>
    </w:lvl>
    <w:lvl w:ilvl="7" w:tplc="F0D83F00">
      <w:numFmt w:val="bullet"/>
      <w:lvlText w:val="•"/>
      <w:lvlJc w:val="left"/>
      <w:pPr>
        <w:ind w:left="3825" w:hanging="286"/>
      </w:pPr>
      <w:rPr>
        <w:rFonts w:hint="default"/>
        <w:lang w:val="en-US" w:eastAsia="en-US" w:bidi="ar-SA"/>
      </w:rPr>
    </w:lvl>
    <w:lvl w:ilvl="8" w:tplc="34D2D8BA">
      <w:numFmt w:val="bullet"/>
      <w:lvlText w:val="•"/>
      <w:lvlJc w:val="left"/>
      <w:pPr>
        <w:ind w:left="4303" w:hanging="286"/>
      </w:pPr>
      <w:rPr>
        <w:rFonts w:hint="default"/>
        <w:lang w:val="en-US" w:eastAsia="en-US" w:bidi="ar-SA"/>
      </w:rPr>
    </w:lvl>
  </w:abstractNum>
  <w:abstractNum w:abstractNumId="6"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28C3011C"/>
    <w:multiLevelType w:val="hybridMultilevel"/>
    <w:tmpl w:val="82267C26"/>
    <w:lvl w:ilvl="0" w:tplc="1B0CF276">
      <w:start w:val="1"/>
      <w:numFmt w:val="upperLetter"/>
      <w:lvlText w:val="%1."/>
      <w:lvlJc w:val="left"/>
      <w:pPr>
        <w:ind w:left="390" w:hanging="272"/>
      </w:pPr>
      <w:rPr>
        <w:rFonts w:ascii="Times New Roman" w:eastAsia="Times New Roman" w:hAnsi="Times New Roman" w:cs="Times New Roman" w:hint="default"/>
        <w:b w:val="0"/>
        <w:bCs w:val="0"/>
        <w:i/>
        <w:iCs/>
        <w:spacing w:val="0"/>
        <w:w w:val="99"/>
        <w:sz w:val="20"/>
        <w:szCs w:val="20"/>
        <w:lang w:val="en-US" w:eastAsia="en-US" w:bidi="ar-SA"/>
      </w:rPr>
    </w:lvl>
    <w:lvl w:ilvl="1" w:tplc="2F8C70EA">
      <w:numFmt w:val="bullet"/>
      <w:lvlText w:val="•"/>
      <w:lvlJc w:val="left"/>
      <w:pPr>
        <w:ind w:left="519" w:hanging="202"/>
      </w:pPr>
      <w:rPr>
        <w:rFonts w:ascii="Arial" w:eastAsia="Arial" w:hAnsi="Arial" w:cs="Arial" w:hint="default"/>
        <w:b w:val="0"/>
        <w:bCs w:val="0"/>
        <w:i/>
        <w:iCs/>
        <w:spacing w:val="0"/>
        <w:w w:val="166"/>
        <w:sz w:val="14"/>
        <w:szCs w:val="14"/>
        <w:lang w:val="en-US" w:eastAsia="en-US" w:bidi="ar-SA"/>
      </w:rPr>
    </w:lvl>
    <w:lvl w:ilvl="2" w:tplc="54E414F6">
      <w:numFmt w:val="bullet"/>
      <w:lvlText w:val="•"/>
      <w:lvlJc w:val="left"/>
      <w:pPr>
        <w:ind w:left="1037" w:hanging="202"/>
      </w:pPr>
      <w:rPr>
        <w:rFonts w:hint="default"/>
        <w:lang w:val="en-US" w:eastAsia="en-US" w:bidi="ar-SA"/>
      </w:rPr>
    </w:lvl>
    <w:lvl w:ilvl="3" w:tplc="9592886E">
      <w:numFmt w:val="bullet"/>
      <w:lvlText w:val="•"/>
      <w:lvlJc w:val="left"/>
      <w:pPr>
        <w:ind w:left="1555" w:hanging="202"/>
      </w:pPr>
      <w:rPr>
        <w:rFonts w:hint="default"/>
        <w:lang w:val="en-US" w:eastAsia="en-US" w:bidi="ar-SA"/>
      </w:rPr>
    </w:lvl>
    <w:lvl w:ilvl="4" w:tplc="533489B0">
      <w:numFmt w:val="bullet"/>
      <w:lvlText w:val="•"/>
      <w:lvlJc w:val="left"/>
      <w:pPr>
        <w:ind w:left="2073" w:hanging="202"/>
      </w:pPr>
      <w:rPr>
        <w:rFonts w:hint="default"/>
        <w:lang w:val="en-US" w:eastAsia="en-US" w:bidi="ar-SA"/>
      </w:rPr>
    </w:lvl>
    <w:lvl w:ilvl="5" w:tplc="B038CD96">
      <w:numFmt w:val="bullet"/>
      <w:lvlText w:val="•"/>
      <w:lvlJc w:val="left"/>
      <w:pPr>
        <w:ind w:left="2591" w:hanging="202"/>
      </w:pPr>
      <w:rPr>
        <w:rFonts w:hint="default"/>
        <w:lang w:val="en-US" w:eastAsia="en-US" w:bidi="ar-SA"/>
      </w:rPr>
    </w:lvl>
    <w:lvl w:ilvl="6" w:tplc="72827CAA">
      <w:numFmt w:val="bullet"/>
      <w:lvlText w:val="•"/>
      <w:lvlJc w:val="left"/>
      <w:pPr>
        <w:ind w:left="3109" w:hanging="202"/>
      </w:pPr>
      <w:rPr>
        <w:rFonts w:hint="default"/>
        <w:lang w:val="en-US" w:eastAsia="en-US" w:bidi="ar-SA"/>
      </w:rPr>
    </w:lvl>
    <w:lvl w:ilvl="7" w:tplc="FBD489DE">
      <w:numFmt w:val="bullet"/>
      <w:lvlText w:val="•"/>
      <w:lvlJc w:val="left"/>
      <w:pPr>
        <w:ind w:left="3626" w:hanging="202"/>
      </w:pPr>
      <w:rPr>
        <w:rFonts w:hint="default"/>
        <w:lang w:val="en-US" w:eastAsia="en-US" w:bidi="ar-SA"/>
      </w:rPr>
    </w:lvl>
    <w:lvl w:ilvl="8" w:tplc="83945DBA">
      <w:numFmt w:val="bullet"/>
      <w:lvlText w:val="•"/>
      <w:lvlJc w:val="left"/>
      <w:pPr>
        <w:ind w:left="4144" w:hanging="202"/>
      </w:pPr>
      <w:rPr>
        <w:rFonts w:hint="default"/>
        <w:lang w:val="en-US" w:eastAsia="en-US" w:bidi="ar-SA"/>
      </w:rPr>
    </w:lvl>
  </w:abstractNum>
  <w:abstractNum w:abstractNumId="8" w15:restartNumberingAfterBreak="0">
    <w:nsid w:val="2C2C4C82"/>
    <w:multiLevelType w:val="hybridMultilevel"/>
    <w:tmpl w:val="3362BF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951623"/>
    <w:multiLevelType w:val="hybridMultilevel"/>
    <w:tmpl w:val="D5EEC8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2" w15:restartNumberingAfterBreak="0">
    <w:nsid w:val="40566382"/>
    <w:multiLevelType w:val="hybridMultilevel"/>
    <w:tmpl w:val="78D89A9A"/>
    <w:lvl w:ilvl="0" w:tplc="9A089AB8">
      <w:numFmt w:val="bullet"/>
      <w:lvlText w:val="•"/>
      <w:lvlJc w:val="left"/>
      <w:pPr>
        <w:ind w:left="1055" w:hanging="202"/>
      </w:pPr>
      <w:rPr>
        <w:rFonts w:ascii="Arial" w:eastAsia="Arial" w:hAnsi="Arial" w:cs="Arial" w:hint="default"/>
        <w:b w:val="0"/>
        <w:bCs w:val="0"/>
        <w:i/>
        <w:iCs/>
        <w:spacing w:val="0"/>
        <w:w w:val="166"/>
        <w:sz w:val="14"/>
        <w:szCs w:val="14"/>
        <w:lang w:val="en-US" w:eastAsia="en-US" w:bidi="ar-SA"/>
      </w:rPr>
    </w:lvl>
    <w:lvl w:ilvl="1" w:tplc="210C3EB0">
      <w:numFmt w:val="bullet"/>
      <w:lvlText w:val="•"/>
      <w:lvlJc w:val="left"/>
      <w:pPr>
        <w:ind w:left="1533" w:hanging="202"/>
      </w:pPr>
      <w:rPr>
        <w:rFonts w:hint="default"/>
        <w:lang w:val="en-US" w:eastAsia="en-US" w:bidi="ar-SA"/>
      </w:rPr>
    </w:lvl>
    <w:lvl w:ilvl="2" w:tplc="5816A2E6">
      <w:numFmt w:val="bullet"/>
      <w:lvlText w:val="•"/>
      <w:lvlJc w:val="left"/>
      <w:pPr>
        <w:ind w:left="2007" w:hanging="202"/>
      </w:pPr>
      <w:rPr>
        <w:rFonts w:hint="default"/>
        <w:lang w:val="en-US" w:eastAsia="en-US" w:bidi="ar-SA"/>
      </w:rPr>
    </w:lvl>
    <w:lvl w:ilvl="3" w:tplc="D9BA558A">
      <w:numFmt w:val="bullet"/>
      <w:lvlText w:val="•"/>
      <w:lvlJc w:val="left"/>
      <w:pPr>
        <w:ind w:left="2480" w:hanging="202"/>
      </w:pPr>
      <w:rPr>
        <w:rFonts w:hint="default"/>
        <w:lang w:val="en-US" w:eastAsia="en-US" w:bidi="ar-SA"/>
      </w:rPr>
    </w:lvl>
    <w:lvl w:ilvl="4" w:tplc="FEFE0CCA">
      <w:numFmt w:val="bullet"/>
      <w:lvlText w:val="•"/>
      <w:lvlJc w:val="left"/>
      <w:pPr>
        <w:ind w:left="2954" w:hanging="202"/>
      </w:pPr>
      <w:rPr>
        <w:rFonts w:hint="default"/>
        <w:lang w:val="en-US" w:eastAsia="en-US" w:bidi="ar-SA"/>
      </w:rPr>
    </w:lvl>
    <w:lvl w:ilvl="5" w:tplc="E61C6756">
      <w:numFmt w:val="bullet"/>
      <w:lvlText w:val="•"/>
      <w:lvlJc w:val="left"/>
      <w:pPr>
        <w:ind w:left="3427" w:hanging="202"/>
      </w:pPr>
      <w:rPr>
        <w:rFonts w:hint="default"/>
        <w:lang w:val="en-US" w:eastAsia="en-US" w:bidi="ar-SA"/>
      </w:rPr>
    </w:lvl>
    <w:lvl w:ilvl="6" w:tplc="AB2C4DC2">
      <w:numFmt w:val="bullet"/>
      <w:lvlText w:val="•"/>
      <w:lvlJc w:val="left"/>
      <w:pPr>
        <w:ind w:left="3901" w:hanging="202"/>
      </w:pPr>
      <w:rPr>
        <w:rFonts w:hint="default"/>
        <w:lang w:val="en-US" w:eastAsia="en-US" w:bidi="ar-SA"/>
      </w:rPr>
    </w:lvl>
    <w:lvl w:ilvl="7" w:tplc="67467894">
      <w:numFmt w:val="bullet"/>
      <w:lvlText w:val="•"/>
      <w:lvlJc w:val="left"/>
      <w:pPr>
        <w:ind w:left="4374" w:hanging="202"/>
      </w:pPr>
      <w:rPr>
        <w:rFonts w:hint="default"/>
        <w:lang w:val="en-US" w:eastAsia="en-US" w:bidi="ar-SA"/>
      </w:rPr>
    </w:lvl>
    <w:lvl w:ilvl="8" w:tplc="2E7C9668">
      <w:numFmt w:val="bullet"/>
      <w:lvlText w:val="•"/>
      <w:lvlJc w:val="left"/>
      <w:pPr>
        <w:ind w:left="4848" w:hanging="202"/>
      </w:pPr>
      <w:rPr>
        <w:rFonts w:hint="default"/>
        <w:lang w:val="en-US" w:eastAsia="en-US" w:bidi="ar-SA"/>
      </w:rPr>
    </w:lvl>
  </w:abstractNum>
  <w:abstractNum w:abstractNumId="13"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15:restartNumberingAfterBreak="0">
    <w:nsid w:val="4B0E1C4A"/>
    <w:multiLevelType w:val="hybridMultilevel"/>
    <w:tmpl w:val="A0D69FA6"/>
    <w:lvl w:ilvl="0" w:tplc="FC3C367C">
      <w:start w:val="1"/>
      <w:numFmt w:val="upperRoman"/>
      <w:pStyle w:val="tablehead"/>
      <w:lvlText w:val="Table %1. "/>
      <w:lvlJc w:val="left"/>
      <w:pPr>
        <w:ind w:left="1080" w:hanging="360"/>
      </w:pPr>
      <w:rPr>
        <w:rFonts w:ascii="Times New Roman" w:hAnsi="Times New Roman" w:cs="Times New Roman" w:hint="default"/>
        <w:b w:val="0"/>
        <w:bCs w:val="0"/>
        <w:i w:val="0"/>
        <w:iCs w:val="0"/>
        <w:caps/>
        <w:sz w:val="16"/>
        <w:szCs w:val="16"/>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6" w15:restartNumberingAfterBreak="0">
    <w:nsid w:val="55CC4192"/>
    <w:multiLevelType w:val="hybridMultilevel"/>
    <w:tmpl w:val="17BE3A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992855"/>
    <w:multiLevelType w:val="hybridMultilevel"/>
    <w:tmpl w:val="161448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9FB0C04"/>
    <w:multiLevelType w:val="hybridMultilevel"/>
    <w:tmpl w:val="357C1FE2"/>
    <w:lvl w:ilvl="0" w:tplc="AA726D7E">
      <w:start w:val="1"/>
      <w:numFmt w:val="decimal"/>
      <w:lvlText w:val="(%1)"/>
      <w:lvlJc w:val="left"/>
      <w:pPr>
        <w:ind w:left="3207" w:hanging="303"/>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D53600A6">
      <w:numFmt w:val="bullet"/>
      <w:lvlText w:val="•"/>
      <w:lvlJc w:val="left"/>
      <w:pPr>
        <w:ind w:left="3932" w:hanging="303"/>
      </w:pPr>
      <w:rPr>
        <w:rFonts w:hint="default"/>
        <w:lang w:val="en-US" w:eastAsia="en-US" w:bidi="ar-SA"/>
      </w:rPr>
    </w:lvl>
    <w:lvl w:ilvl="2" w:tplc="364AFEC0">
      <w:numFmt w:val="bullet"/>
      <w:lvlText w:val="•"/>
      <w:lvlJc w:val="left"/>
      <w:pPr>
        <w:ind w:left="4664" w:hanging="303"/>
      </w:pPr>
      <w:rPr>
        <w:rFonts w:hint="default"/>
        <w:lang w:val="en-US" w:eastAsia="en-US" w:bidi="ar-SA"/>
      </w:rPr>
    </w:lvl>
    <w:lvl w:ilvl="3" w:tplc="ABD0D848">
      <w:numFmt w:val="bullet"/>
      <w:lvlText w:val="•"/>
      <w:lvlJc w:val="left"/>
      <w:pPr>
        <w:ind w:left="5396" w:hanging="303"/>
      </w:pPr>
      <w:rPr>
        <w:rFonts w:hint="default"/>
        <w:lang w:val="en-US" w:eastAsia="en-US" w:bidi="ar-SA"/>
      </w:rPr>
    </w:lvl>
    <w:lvl w:ilvl="4" w:tplc="FC04EA58">
      <w:numFmt w:val="bullet"/>
      <w:lvlText w:val="•"/>
      <w:lvlJc w:val="left"/>
      <w:pPr>
        <w:ind w:left="6128" w:hanging="303"/>
      </w:pPr>
      <w:rPr>
        <w:rFonts w:hint="default"/>
        <w:lang w:val="en-US" w:eastAsia="en-US" w:bidi="ar-SA"/>
      </w:rPr>
    </w:lvl>
    <w:lvl w:ilvl="5" w:tplc="D0C237D6">
      <w:numFmt w:val="bullet"/>
      <w:lvlText w:val="•"/>
      <w:lvlJc w:val="left"/>
      <w:pPr>
        <w:ind w:left="6860" w:hanging="303"/>
      </w:pPr>
      <w:rPr>
        <w:rFonts w:hint="default"/>
        <w:lang w:val="en-US" w:eastAsia="en-US" w:bidi="ar-SA"/>
      </w:rPr>
    </w:lvl>
    <w:lvl w:ilvl="6" w:tplc="7368B620">
      <w:numFmt w:val="bullet"/>
      <w:lvlText w:val="•"/>
      <w:lvlJc w:val="left"/>
      <w:pPr>
        <w:ind w:left="7592" w:hanging="303"/>
      </w:pPr>
      <w:rPr>
        <w:rFonts w:hint="default"/>
        <w:lang w:val="en-US" w:eastAsia="en-US" w:bidi="ar-SA"/>
      </w:rPr>
    </w:lvl>
    <w:lvl w:ilvl="7" w:tplc="9EEC6FB6">
      <w:numFmt w:val="bullet"/>
      <w:lvlText w:val="•"/>
      <w:lvlJc w:val="left"/>
      <w:pPr>
        <w:ind w:left="8324" w:hanging="303"/>
      </w:pPr>
      <w:rPr>
        <w:rFonts w:hint="default"/>
        <w:lang w:val="en-US" w:eastAsia="en-US" w:bidi="ar-SA"/>
      </w:rPr>
    </w:lvl>
    <w:lvl w:ilvl="8" w:tplc="3B1C19E6">
      <w:numFmt w:val="bullet"/>
      <w:lvlText w:val="•"/>
      <w:lvlJc w:val="left"/>
      <w:pPr>
        <w:ind w:left="9056" w:hanging="303"/>
      </w:pPr>
      <w:rPr>
        <w:rFonts w:hint="default"/>
        <w:lang w:val="en-US" w:eastAsia="en-US" w:bidi="ar-SA"/>
      </w:rPr>
    </w:lvl>
  </w:abstractNum>
  <w:abstractNum w:abstractNumId="19" w15:restartNumberingAfterBreak="0">
    <w:nsid w:val="6C402C58"/>
    <w:multiLevelType w:val="hybridMultilevel"/>
    <w:tmpl w:val="123A9B04"/>
    <w:lvl w:ilvl="0" w:tplc="7B4C7490">
      <w:start w:val="1"/>
      <w:numFmt w:val="decimal"/>
      <w:lvlText w:val="Figure %1. "/>
      <w:lvlJc w:val="left"/>
      <w:pPr>
        <w:ind w:left="360" w:hanging="360"/>
      </w:pPr>
      <w:rPr>
        <w:rFonts w:ascii="Times New Roman" w:hAnsi="Times New Roman" w:cs="Times New Roman" w:hint="default"/>
        <w:b w:val="0"/>
        <w:bCs w:val="0"/>
        <w:i w:val="0"/>
        <w:iCs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9632708C"/>
    <w:lvl w:ilvl="0">
      <w:start w:val="1"/>
      <w:numFmt w:val="upperRoman"/>
      <w:lvlText w:val="Table %1. "/>
      <w:lvlJc w:val="left"/>
      <w:pPr>
        <w:ind w:left="360" w:hanging="360"/>
      </w:pPr>
      <w:rPr>
        <w:rFonts w:ascii="Times New Roman" w:hAnsi="Times New Roman" w:cs="Times New Roman" w:hint="default"/>
        <w:b w:val="0"/>
        <w:bCs w:val="0"/>
        <w:i w:val="0"/>
        <w:iCs w:val="0"/>
        <w:sz w:val="16"/>
        <w:szCs w:val="16"/>
      </w:rPr>
    </w:lvl>
  </w:abstractNum>
  <w:abstractNum w:abstractNumId="21" w15:restartNumberingAfterBreak="0">
    <w:nsid w:val="769808F3"/>
    <w:multiLevelType w:val="hybridMultilevel"/>
    <w:tmpl w:val="E28A800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16cid:durableId="1371493198">
    <w:abstractNumId w:val="10"/>
  </w:num>
  <w:num w:numId="2" w16cid:durableId="554851388">
    <w:abstractNumId w:val="19"/>
  </w:num>
  <w:num w:numId="3" w16cid:durableId="1013730463">
    <w:abstractNumId w:val="6"/>
  </w:num>
  <w:num w:numId="4" w16cid:durableId="942541725">
    <w:abstractNumId w:val="13"/>
  </w:num>
  <w:num w:numId="5" w16cid:durableId="1243875736">
    <w:abstractNumId w:val="13"/>
  </w:num>
  <w:num w:numId="6" w16cid:durableId="1222866753">
    <w:abstractNumId w:val="13"/>
  </w:num>
  <w:num w:numId="7" w16cid:durableId="1326935421">
    <w:abstractNumId w:val="13"/>
  </w:num>
  <w:num w:numId="8" w16cid:durableId="860319750">
    <w:abstractNumId w:val="15"/>
  </w:num>
  <w:num w:numId="9" w16cid:durableId="1846168901">
    <w:abstractNumId w:val="20"/>
  </w:num>
  <w:num w:numId="10" w16cid:durableId="256447388">
    <w:abstractNumId w:val="11"/>
  </w:num>
  <w:num w:numId="11" w16cid:durableId="104469553">
    <w:abstractNumId w:val="4"/>
  </w:num>
  <w:num w:numId="12" w16cid:durableId="1479110509">
    <w:abstractNumId w:val="2"/>
  </w:num>
  <w:num w:numId="13" w16cid:durableId="1974481574">
    <w:abstractNumId w:val="9"/>
  </w:num>
  <w:num w:numId="14" w16cid:durableId="1047527933">
    <w:abstractNumId w:val="17"/>
  </w:num>
  <w:num w:numId="15" w16cid:durableId="1904675762">
    <w:abstractNumId w:val="8"/>
  </w:num>
  <w:num w:numId="16" w16cid:durableId="1794396722">
    <w:abstractNumId w:val="0"/>
  </w:num>
  <w:num w:numId="17" w16cid:durableId="2090496368">
    <w:abstractNumId w:val="16"/>
  </w:num>
  <w:num w:numId="18" w16cid:durableId="657658987">
    <w:abstractNumId w:val="21"/>
  </w:num>
  <w:num w:numId="19" w16cid:durableId="338696581">
    <w:abstractNumId w:val="3"/>
  </w:num>
  <w:num w:numId="20" w16cid:durableId="897278122">
    <w:abstractNumId w:val="14"/>
  </w:num>
  <w:num w:numId="21" w16cid:durableId="479537166">
    <w:abstractNumId w:val="13"/>
    <w:lvlOverride w:ilvl="0">
      <w:startOverride w:val="1"/>
    </w:lvlOverride>
    <w:lvlOverride w:ilvl="1">
      <w:startOverride w:val="1"/>
    </w:lvlOverride>
    <w:lvlOverride w:ilvl="2">
      <w:startOverride w:val="1"/>
    </w:lvlOverride>
    <w:lvlOverride w:ilvl="3">
      <w:startOverride w:val="1"/>
    </w:lvlOverride>
  </w:num>
  <w:num w:numId="22" w16cid:durableId="1994525497">
    <w:abstractNumId w:val="18"/>
  </w:num>
  <w:num w:numId="23" w16cid:durableId="957419799">
    <w:abstractNumId w:val="1"/>
  </w:num>
  <w:num w:numId="24" w16cid:durableId="2128116702">
    <w:abstractNumId w:val="7"/>
  </w:num>
  <w:num w:numId="25" w16cid:durableId="179901801">
    <w:abstractNumId w:val="12"/>
  </w:num>
  <w:num w:numId="26" w16cid:durableId="1536882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D9"/>
    <w:rsid w:val="00031115"/>
    <w:rsid w:val="00052733"/>
    <w:rsid w:val="000567EF"/>
    <w:rsid w:val="00060138"/>
    <w:rsid w:val="000632B6"/>
    <w:rsid w:val="00093F05"/>
    <w:rsid w:val="000B3011"/>
    <w:rsid w:val="000C3BAD"/>
    <w:rsid w:val="000C6958"/>
    <w:rsid w:val="000D503F"/>
    <w:rsid w:val="000E1AFB"/>
    <w:rsid w:val="00112A10"/>
    <w:rsid w:val="0012741D"/>
    <w:rsid w:val="001336CB"/>
    <w:rsid w:val="0013587B"/>
    <w:rsid w:val="00136E2C"/>
    <w:rsid w:val="00137FBA"/>
    <w:rsid w:val="00144C29"/>
    <w:rsid w:val="001464A8"/>
    <w:rsid w:val="001478BA"/>
    <w:rsid w:val="00154285"/>
    <w:rsid w:val="001752E3"/>
    <w:rsid w:val="0017562F"/>
    <w:rsid w:val="00181550"/>
    <w:rsid w:val="00191CE8"/>
    <w:rsid w:val="001A3073"/>
    <w:rsid w:val="001B6FD7"/>
    <w:rsid w:val="001C304F"/>
    <w:rsid w:val="001E02BC"/>
    <w:rsid w:val="001E2477"/>
    <w:rsid w:val="001F355E"/>
    <w:rsid w:val="0020045E"/>
    <w:rsid w:val="002046F8"/>
    <w:rsid w:val="00206FAB"/>
    <w:rsid w:val="00207FAA"/>
    <w:rsid w:val="00212055"/>
    <w:rsid w:val="00220BA7"/>
    <w:rsid w:val="00223D0F"/>
    <w:rsid w:val="002254A9"/>
    <w:rsid w:val="002264A8"/>
    <w:rsid w:val="00231D8D"/>
    <w:rsid w:val="002614F4"/>
    <w:rsid w:val="002758DC"/>
    <w:rsid w:val="00280481"/>
    <w:rsid w:val="002939E8"/>
    <w:rsid w:val="00296A80"/>
    <w:rsid w:val="002A724C"/>
    <w:rsid w:val="002B049E"/>
    <w:rsid w:val="002E5E37"/>
    <w:rsid w:val="002F2B99"/>
    <w:rsid w:val="00306D40"/>
    <w:rsid w:val="003121B9"/>
    <w:rsid w:val="00331266"/>
    <w:rsid w:val="00331E8A"/>
    <w:rsid w:val="0033350D"/>
    <w:rsid w:val="00340D36"/>
    <w:rsid w:val="00352EC0"/>
    <w:rsid w:val="00360E62"/>
    <w:rsid w:val="00362756"/>
    <w:rsid w:val="00364BAA"/>
    <w:rsid w:val="00366E88"/>
    <w:rsid w:val="00380E15"/>
    <w:rsid w:val="00381C5D"/>
    <w:rsid w:val="00391F59"/>
    <w:rsid w:val="003947EB"/>
    <w:rsid w:val="003967E7"/>
    <w:rsid w:val="003978FB"/>
    <w:rsid w:val="003C0844"/>
    <w:rsid w:val="003D509A"/>
    <w:rsid w:val="003D7053"/>
    <w:rsid w:val="003E1291"/>
    <w:rsid w:val="004138AC"/>
    <w:rsid w:val="004561D2"/>
    <w:rsid w:val="0045663A"/>
    <w:rsid w:val="004702DF"/>
    <w:rsid w:val="00477A42"/>
    <w:rsid w:val="00490E7F"/>
    <w:rsid w:val="00493C22"/>
    <w:rsid w:val="00494078"/>
    <w:rsid w:val="004E22AB"/>
    <w:rsid w:val="004F5FB8"/>
    <w:rsid w:val="00501335"/>
    <w:rsid w:val="00524DBA"/>
    <w:rsid w:val="005268A5"/>
    <w:rsid w:val="0053554D"/>
    <w:rsid w:val="0055475C"/>
    <w:rsid w:val="005612B4"/>
    <w:rsid w:val="00571E02"/>
    <w:rsid w:val="005B084E"/>
    <w:rsid w:val="005B0EA2"/>
    <w:rsid w:val="005B4F76"/>
    <w:rsid w:val="005B520E"/>
    <w:rsid w:val="005D1383"/>
    <w:rsid w:val="005D1794"/>
    <w:rsid w:val="005D446C"/>
    <w:rsid w:val="005E33F0"/>
    <w:rsid w:val="005E5C0D"/>
    <w:rsid w:val="00605F9E"/>
    <w:rsid w:val="00617927"/>
    <w:rsid w:val="00641307"/>
    <w:rsid w:val="00643152"/>
    <w:rsid w:val="006578FB"/>
    <w:rsid w:val="00670D2F"/>
    <w:rsid w:val="00674BB1"/>
    <w:rsid w:val="00676791"/>
    <w:rsid w:val="00694195"/>
    <w:rsid w:val="006A31C3"/>
    <w:rsid w:val="006B6E4E"/>
    <w:rsid w:val="006C227A"/>
    <w:rsid w:val="006C470B"/>
    <w:rsid w:val="006D2E34"/>
    <w:rsid w:val="006D4930"/>
    <w:rsid w:val="006E05D0"/>
    <w:rsid w:val="006E6869"/>
    <w:rsid w:val="00701AC1"/>
    <w:rsid w:val="00722016"/>
    <w:rsid w:val="00753EBA"/>
    <w:rsid w:val="00756D5C"/>
    <w:rsid w:val="007B04D8"/>
    <w:rsid w:val="007B5CF6"/>
    <w:rsid w:val="007B713B"/>
    <w:rsid w:val="007C2FF2"/>
    <w:rsid w:val="007E1417"/>
    <w:rsid w:val="007E3195"/>
    <w:rsid w:val="007E500C"/>
    <w:rsid w:val="00805877"/>
    <w:rsid w:val="0080794B"/>
    <w:rsid w:val="0081112F"/>
    <w:rsid w:val="00821718"/>
    <w:rsid w:val="00833650"/>
    <w:rsid w:val="008342B4"/>
    <w:rsid w:val="008529C6"/>
    <w:rsid w:val="00883247"/>
    <w:rsid w:val="00885CC8"/>
    <w:rsid w:val="00887DB0"/>
    <w:rsid w:val="008B1A07"/>
    <w:rsid w:val="008B2582"/>
    <w:rsid w:val="008C4A87"/>
    <w:rsid w:val="008D4EE2"/>
    <w:rsid w:val="008F0482"/>
    <w:rsid w:val="00912624"/>
    <w:rsid w:val="00916995"/>
    <w:rsid w:val="009303D9"/>
    <w:rsid w:val="00952F67"/>
    <w:rsid w:val="00956388"/>
    <w:rsid w:val="009679C1"/>
    <w:rsid w:val="00974775"/>
    <w:rsid w:val="00990261"/>
    <w:rsid w:val="009A0F89"/>
    <w:rsid w:val="009A68DA"/>
    <w:rsid w:val="009C3AA5"/>
    <w:rsid w:val="009C48C8"/>
    <w:rsid w:val="009C7C30"/>
    <w:rsid w:val="009D2037"/>
    <w:rsid w:val="00A20143"/>
    <w:rsid w:val="00A51B77"/>
    <w:rsid w:val="00A7066E"/>
    <w:rsid w:val="00A850E9"/>
    <w:rsid w:val="00A90197"/>
    <w:rsid w:val="00A915F6"/>
    <w:rsid w:val="00A969C7"/>
    <w:rsid w:val="00AA280A"/>
    <w:rsid w:val="00AB34E5"/>
    <w:rsid w:val="00AD2402"/>
    <w:rsid w:val="00AF143E"/>
    <w:rsid w:val="00B0200A"/>
    <w:rsid w:val="00B026E6"/>
    <w:rsid w:val="00B071E9"/>
    <w:rsid w:val="00B11A60"/>
    <w:rsid w:val="00B4267F"/>
    <w:rsid w:val="00B47094"/>
    <w:rsid w:val="00B551E7"/>
    <w:rsid w:val="00B5645E"/>
    <w:rsid w:val="00B566A2"/>
    <w:rsid w:val="00B73BEE"/>
    <w:rsid w:val="00BA5AB2"/>
    <w:rsid w:val="00BB202F"/>
    <w:rsid w:val="00BB3FC5"/>
    <w:rsid w:val="00BC04CC"/>
    <w:rsid w:val="00C1321E"/>
    <w:rsid w:val="00C3265A"/>
    <w:rsid w:val="00C428F1"/>
    <w:rsid w:val="00C524A6"/>
    <w:rsid w:val="00C61EF5"/>
    <w:rsid w:val="00C6231F"/>
    <w:rsid w:val="00C7510C"/>
    <w:rsid w:val="00C8411C"/>
    <w:rsid w:val="00C96BDD"/>
    <w:rsid w:val="00CA1172"/>
    <w:rsid w:val="00CA17FF"/>
    <w:rsid w:val="00CA4238"/>
    <w:rsid w:val="00CB13C2"/>
    <w:rsid w:val="00CB1722"/>
    <w:rsid w:val="00CC591E"/>
    <w:rsid w:val="00CC6B8F"/>
    <w:rsid w:val="00CD7C1D"/>
    <w:rsid w:val="00CF3181"/>
    <w:rsid w:val="00D01FBA"/>
    <w:rsid w:val="00D0280E"/>
    <w:rsid w:val="00D12F77"/>
    <w:rsid w:val="00D228AE"/>
    <w:rsid w:val="00D40751"/>
    <w:rsid w:val="00D4097D"/>
    <w:rsid w:val="00D43366"/>
    <w:rsid w:val="00D52BF6"/>
    <w:rsid w:val="00D87B65"/>
    <w:rsid w:val="00D927D4"/>
    <w:rsid w:val="00D93C51"/>
    <w:rsid w:val="00D9680C"/>
    <w:rsid w:val="00DA154F"/>
    <w:rsid w:val="00DB0058"/>
    <w:rsid w:val="00DB040D"/>
    <w:rsid w:val="00DC50F9"/>
    <w:rsid w:val="00DC5773"/>
    <w:rsid w:val="00DE6A34"/>
    <w:rsid w:val="00DF6239"/>
    <w:rsid w:val="00E303BC"/>
    <w:rsid w:val="00E32121"/>
    <w:rsid w:val="00E45A1F"/>
    <w:rsid w:val="00E63655"/>
    <w:rsid w:val="00E727CB"/>
    <w:rsid w:val="00E7514C"/>
    <w:rsid w:val="00E85DED"/>
    <w:rsid w:val="00E90DF3"/>
    <w:rsid w:val="00EA28C2"/>
    <w:rsid w:val="00EB65A3"/>
    <w:rsid w:val="00EB698B"/>
    <w:rsid w:val="00ED3C75"/>
    <w:rsid w:val="00EE126F"/>
    <w:rsid w:val="00EF2189"/>
    <w:rsid w:val="00F13EC7"/>
    <w:rsid w:val="00F22666"/>
    <w:rsid w:val="00F3772F"/>
    <w:rsid w:val="00F42281"/>
    <w:rsid w:val="00F56C2B"/>
    <w:rsid w:val="00F61687"/>
    <w:rsid w:val="00F72152"/>
    <w:rsid w:val="00F81824"/>
    <w:rsid w:val="00F84962"/>
    <w:rsid w:val="00F9099D"/>
    <w:rsid w:val="00FA18AE"/>
    <w:rsid w:val="00FA237A"/>
    <w:rsid w:val="00FB0471"/>
    <w:rsid w:val="00FB1798"/>
    <w:rsid w:val="00FB5085"/>
    <w:rsid w:val="00FB7AF4"/>
    <w:rsid w:val="00FC29A2"/>
    <w:rsid w:val="00FC66E7"/>
    <w:rsid w:val="00FE7958"/>
    <w:rsid w:val="00FF0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6E3CED"/>
  <w15:chartTrackingRefBased/>
  <w15:docId w15:val="{55405C8D-4652-BE4B-9F80-D0D4EE995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5"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caption" w:semiHidden="1" w:unhideWhenUsed="1"/>
    <w:lsdException w:name="Body Text" w:qFormat="1"/>
    <w:lsdException w:name="Strong" w:uiPriority="22"/>
    <w:lsdException w:name="Normal (Web)" w:uiPriority="99"/>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20143"/>
    <w:pPr>
      <w:jc w:val="center"/>
    </w:pPr>
  </w:style>
  <w:style w:type="paragraph" w:styleId="Heading1">
    <w:name w:val="heading 1"/>
    <w:basedOn w:val="Normal"/>
    <w:next w:val="BodyText"/>
    <w:qFormat/>
    <w:rsid w:val="00223D0F"/>
    <w:pPr>
      <w:keepNext/>
      <w:keepLines/>
      <w:numPr>
        <w:numId w:val="4"/>
      </w:numPr>
      <w:tabs>
        <w:tab w:val="left" w:pos="216"/>
      </w:tabs>
      <w:spacing w:before="160" w:after="80"/>
      <w:outlineLvl w:val="0"/>
    </w:pPr>
    <w:rPr>
      <w:smallCaps/>
      <w:noProof/>
    </w:rPr>
  </w:style>
  <w:style w:type="paragraph" w:styleId="Heading2">
    <w:name w:val="heading 2"/>
    <w:basedOn w:val="Normal"/>
    <w:next w:val="BodyText"/>
    <w:qFormat/>
    <w:rsid w:val="00C8411C"/>
    <w:pPr>
      <w:keepNext/>
      <w:keepLines/>
      <w:numPr>
        <w:ilvl w:val="1"/>
        <w:numId w:val="5"/>
      </w:numPr>
      <w:spacing w:before="120" w:after="60"/>
      <w:jc w:val="left"/>
      <w:outlineLvl w:val="1"/>
    </w:pPr>
    <w:rPr>
      <w:i/>
      <w:iCs/>
      <w:noProof/>
    </w:rPr>
  </w:style>
  <w:style w:type="paragraph" w:styleId="Heading3">
    <w:name w:val="heading 3"/>
    <w:basedOn w:val="Normal"/>
    <w:next w:val="BodyText"/>
    <w:qFormat/>
    <w:rsid w:val="008D4EE2"/>
    <w:pPr>
      <w:numPr>
        <w:ilvl w:val="2"/>
        <w:numId w:val="6"/>
      </w:numPr>
      <w:spacing w:after="120" w:line="228" w:lineRule="auto"/>
      <w:ind w:firstLine="187"/>
      <w:jc w:val="both"/>
      <w:outlineLvl w:val="2"/>
    </w:pPr>
    <w:rPr>
      <w:i/>
      <w:iCs/>
      <w:noProof/>
    </w:rPr>
  </w:style>
  <w:style w:type="paragraph" w:styleId="Heading4">
    <w:name w:val="heading 4"/>
    <w:basedOn w:val="Normal"/>
    <w:next w:val="Normal"/>
    <w:pPr>
      <w:numPr>
        <w:ilvl w:val="3"/>
        <w:numId w:val="7"/>
      </w:numPr>
      <w:tabs>
        <w:tab w:val="num" w:pos="720"/>
      </w:tabs>
      <w:spacing w:before="40" w:after="40"/>
      <w:jc w:val="both"/>
      <w:outlineLvl w:val="3"/>
    </w:pPr>
    <w:rPr>
      <w:i/>
      <w:iCs/>
      <w:noProof/>
    </w:rPr>
  </w:style>
  <w:style w:type="paragraph" w:styleId="Heading5">
    <w:name w:val="heading 5"/>
    <w:basedOn w:val="Normal"/>
    <w:next w:val="references"/>
    <w:qFormat/>
    <w:rsid w:val="00756D5C"/>
    <w:pPr>
      <w:keepNext/>
      <w:tabs>
        <w:tab w:val="left" w:pos="360"/>
      </w:tabs>
      <w:spacing w:before="160" w:after="80"/>
      <w:outlineLvl w:val="4"/>
    </w:pPr>
    <w:rPr>
      <w:smallCaps/>
      <w:noProof/>
    </w:rPr>
  </w:style>
  <w:style w:type="paragraph" w:styleId="Heading6">
    <w:name w:val="heading 6"/>
    <w:basedOn w:val="Normal"/>
    <w:next w:val="Normal"/>
    <w:link w:val="Heading6Char"/>
    <w:rsid w:val="00670D2F"/>
    <w:pPr>
      <w:keepNext/>
      <w:spacing w:before="240" w:after="60"/>
      <w:ind w:left="1800"/>
      <w:jc w:val="both"/>
      <w:outlineLvl w:val="5"/>
    </w:pPr>
    <w:rPr>
      <w:rFonts w:eastAsia="Batang"/>
      <w:b/>
      <w:bCs/>
      <w:sz w:val="22"/>
      <w:szCs w:val="22"/>
      <w:lang w:val="x-none"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qFormat/>
    <w:pPr>
      <w:spacing w:after="200"/>
      <w:jc w:val="both"/>
    </w:pPr>
    <w:rPr>
      <w:b/>
      <w:bCs/>
      <w:sz w:val="18"/>
      <w:szCs w:val="18"/>
    </w:rPr>
  </w:style>
  <w:style w:type="paragraph" w:customStyle="1" w:styleId="Affiliation">
    <w:name w:val="Affiliation"/>
    <w:qFormat/>
    <w:pPr>
      <w:jc w:val="center"/>
    </w:pPr>
  </w:style>
  <w:style w:type="paragraph" w:customStyle="1" w:styleId="Author">
    <w:name w:val="Author"/>
    <w:next w:val="Affiliation"/>
    <w:qFormat/>
    <w:pPr>
      <w:spacing w:before="360" w:after="40"/>
      <w:jc w:val="center"/>
    </w:pPr>
    <w:rPr>
      <w:noProof/>
      <w:sz w:val="22"/>
      <w:szCs w:val="22"/>
    </w:rPr>
  </w:style>
  <w:style w:type="paragraph" w:styleId="BodyText">
    <w:name w:val="Body Text"/>
    <w:basedOn w:val="Normal"/>
    <w:link w:val="BodyTextChar"/>
    <w:qFormat/>
    <w:pPr>
      <w:spacing w:after="120" w:line="228" w:lineRule="auto"/>
      <w:ind w:firstLine="288"/>
      <w:jc w:val="both"/>
    </w:pPr>
    <w:rPr>
      <w:spacing w:val="-1"/>
      <w:lang w:val="x-none" w:eastAsia="x-none"/>
    </w:rPr>
  </w:style>
  <w:style w:type="paragraph" w:customStyle="1" w:styleId="bulletlist">
    <w:name w:val="bullet list"/>
    <w:basedOn w:val="BodyText"/>
    <w:pPr>
      <w:numPr>
        <w:numId w:val="1"/>
      </w:numPr>
    </w:pPr>
  </w:style>
  <w:style w:type="paragraph" w:customStyle="1" w:styleId="equation">
    <w:name w:val="equation"/>
    <w:basedOn w:val="Normal"/>
    <w:next w:val="BodyText"/>
    <w:qFormat/>
    <w:pPr>
      <w:tabs>
        <w:tab w:val="center" w:pos="2520"/>
        <w:tab w:val="right" w:pos="5040"/>
      </w:tabs>
      <w:spacing w:before="240" w:after="240" w:line="216" w:lineRule="auto"/>
    </w:pPr>
    <w:rPr>
      <w:rFonts w:ascii="Symbol" w:hAnsi="Symbol" w:cs="Symbol"/>
    </w:rPr>
  </w:style>
  <w:style w:type="paragraph" w:customStyle="1" w:styleId="figurecaption">
    <w:name w:val="figure caption"/>
    <w:next w:val="BodyText"/>
    <w:qFormat/>
    <w:rsid w:val="00B071E9"/>
    <w:pPr>
      <w:numPr>
        <w:numId w:val="19"/>
      </w:numPr>
      <w:tabs>
        <w:tab w:val="left" w:pos="0"/>
        <w:tab w:val="left" w:pos="144"/>
        <w:tab w:val="left" w:pos="360"/>
        <w:tab w:val="left" w:pos="720"/>
        <w:tab w:val="left" w:pos="1080"/>
      </w:tabs>
      <w:spacing w:before="80" w:after="200"/>
      <w:jc w:val="center"/>
    </w:pPr>
    <w:rPr>
      <w:noProof/>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keywords">
    <w:name w:val="key words"/>
    <w:qFormat/>
    <w:pPr>
      <w:spacing w:after="120"/>
      <w:ind w:firstLine="288"/>
      <w:jc w:val="both"/>
    </w:pPr>
    <w:rPr>
      <w:b/>
      <w:bCs/>
      <w:i/>
      <w:iCs/>
      <w:noProof/>
      <w:sz w:val="18"/>
      <w:szCs w:val="18"/>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next w:val="Author"/>
    <w:qFormat/>
    <w:pPr>
      <w:spacing w:after="120"/>
      <w:jc w:val="center"/>
    </w:pPr>
    <w:rPr>
      <w:rFonts w:eastAsia="MS Mincho"/>
      <w:noProof/>
      <w:sz w:val="48"/>
      <w:szCs w:val="48"/>
    </w:rPr>
  </w:style>
  <w:style w:type="paragraph" w:customStyle="1" w:styleId="references">
    <w:name w:val="references"/>
    <w:qFormat/>
    <w:pPr>
      <w:numPr>
        <w:numId w:val="8"/>
      </w:numPr>
      <w:spacing w:after="50" w:line="180" w:lineRule="exact"/>
      <w:jc w:val="both"/>
    </w:pPr>
    <w:rPr>
      <w:rFonts w:eastAsia="MS Mincho"/>
      <w:noProof/>
      <w:sz w:val="16"/>
      <w:szCs w:val="16"/>
    </w:rPr>
  </w:style>
  <w:style w:type="paragraph" w:customStyle="1" w:styleId="sponsors">
    <w:name w:val="sponsors"/>
    <w:qFormat/>
    <w:pPr>
      <w:framePr w:wrap="auto" w:hAnchor="text" w:x="615" w:y="2239"/>
      <w:pBdr>
        <w:top w:val="single" w:sz="4" w:space="2" w:color="auto"/>
      </w:pBdr>
      <w:ind w:firstLine="288"/>
    </w:pPr>
    <w:rPr>
      <w:sz w:val="16"/>
      <w:szCs w:val="16"/>
    </w:rPr>
  </w:style>
  <w:style w:type="paragraph" w:customStyle="1" w:styleId="tablecolhead">
    <w:name w:val="table col head"/>
    <w:basedOn w:val="Normal"/>
    <w:qFormat/>
    <w:rPr>
      <w:b/>
      <w:bCs/>
      <w:sz w:val="16"/>
      <w:szCs w:val="16"/>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noProof/>
      <w:sz w:val="16"/>
      <w:szCs w:val="16"/>
    </w:rPr>
  </w:style>
  <w:style w:type="paragraph" w:customStyle="1" w:styleId="tablefootnote">
    <w:name w:val="table footnote"/>
    <w:qFormat/>
    <w:pPr>
      <w:spacing w:before="60" w:after="30"/>
      <w:jc w:val="right"/>
    </w:pPr>
    <w:rPr>
      <w:sz w:val="12"/>
      <w:szCs w:val="12"/>
    </w:rPr>
  </w:style>
  <w:style w:type="paragraph" w:customStyle="1" w:styleId="tablehead">
    <w:name w:val="table head"/>
    <w:qFormat/>
    <w:rsid w:val="00676791"/>
    <w:pPr>
      <w:numPr>
        <w:numId w:val="20"/>
      </w:numPr>
      <w:tabs>
        <w:tab w:val="left" w:pos="144"/>
        <w:tab w:val="left" w:pos="360"/>
        <w:tab w:val="left" w:pos="720"/>
        <w:tab w:val="left" w:pos="1584"/>
      </w:tabs>
      <w:spacing w:before="240" w:after="120" w:line="216" w:lineRule="auto"/>
      <w:jc w:val="center"/>
    </w:pPr>
    <w:rPr>
      <w:smallCaps/>
      <w:noProof/>
      <w:sz w:val="16"/>
      <w:szCs w:val="16"/>
    </w:rPr>
  </w:style>
  <w:style w:type="paragraph" w:styleId="BalloonText">
    <w:name w:val="Balloon Text"/>
    <w:basedOn w:val="Normal"/>
    <w:link w:val="BalloonTextChar"/>
    <w:rsid w:val="00833650"/>
    <w:rPr>
      <w:rFonts w:ascii="Tahoma" w:hAnsi="Tahoma"/>
      <w:sz w:val="16"/>
      <w:szCs w:val="16"/>
      <w:lang w:val="x-none" w:eastAsia="x-none"/>
    </w:rPr>
  </w:style>
  <w:style w:type="character" w:customStyle="1" w:styleId="BalloonTextChar">
    <w:name w:val="Balloon Text Char"/>
    <w:link w:val="BalloonText"/>
    <w:rsid w:val="00833650"/>
    <w:rPr>
      <w:rFonts w:ascii="Tahoma" w:hAnsi="Tahoma" w:cs="Tahoma"/>
      <w:sz w:val="16"/>
      <w:szCs w:val="16"/>
    </w:rPr>
  </w:style>
  <w:style w:type="character" w:customStyle="1" w:styleId="BodyTextChar">
    <w:name w:val="Body Text Char"/>
    <w:link w:val="BodyText"/>
    <w:rsid w:val="00A90197"/>
    <w:rPr>
      <w:spacing w:val="-1"/>
    </w:rPr>
  </w:style>
  <w:style w:type="paragraph" w:styleId="NoSpacing">
    <w:name w:val="No Spacing"/>
    <w:uiPriority w:val="1"/>
    <w:rsid w:val="00F84962"/>
    <w:rPr>
      <w:rFonts w:ascii="Arial" w:eastAsia="Calibri" w:hAnsi="Arial"/>
      <w:sz w:val="24"/>
      <w:szCs w:val="22"/>
    </w:rPr>
  </w:style>
  <w:style w:type="character" w:styleId="Hyperlink">
    <w:name w:val="Hyperlink"/>
    <w:rsid w:val="00F84962"/>
    <w:rPr>
      <w:color w:val="0000FF"/>
      <w:u w:val="single"/>
    </w:rPr>
  </w:style>
  <w:style w:type="paragraph" w:styleId="Caption">
    <w:name w:val="caption"/>
    <w:basedOn w:val="Normal"/>
    <w:next w:val="Normal"/>
    <w:unhideWhenUsed/>
    <w:rsid w:val="007B5CF6"/>
    <w:rPr>
      <w:b/>
      <w:bCs/>
    </w:rPr>
  </w:style>
  <w:style w:type="character" w:customStyle="1" w:styleId="Heading6Char">
    <w:name w:val="Heading 6 Char"/>
    <w:link w:val="Heading6"/>
    <w:rsid w:val="00670D2F"/>
    <w:rPr>
      <w:rFonts w:eastAsia="Batang"/>
      <w:b/>
      <w:bCs/>
      <w:sz w:val="22"/>
      <w:szCs w:val="22"/>
      <w:lang w:eastAsia="ko-KR"/>
    </w:rPr>
  </w:style>
  <w:style w:type="character" w:styleId="HTMLCite">
    <w:name w:val="HTML Cite"/>
    <w:uiPriority w:val="99"/>
    <w:unhideWhenUsed/>
    <w:rsid w:val="00670D2F"/>
    <w:rPr>
      <w:i w:val="0"/>
      <w:iCs w:val="0"/>
      <w:color w:val="009030"/>
    </w:rPr>
  </w:style>
  <w:style w:type="character" w:styleId="Strong">
    <w:name w:val="Strong"/>
    <w:uiPriority w:val="22"/>
    <w:rsid w:val="00670D2F"/>
    <w:rPr>
      <w:b/>
      <w:bCs/>
    </w:rPr>
  </w:style>
  <w:style w:type="paragraph" w:customStyle="1" w:styleId="Stylefigurecaption10pt">
    <w:name w:val="Style figure caption + 10 pt"/>
    <w:basedOn w:val="figurecaption"/>
    <w:next w:val="BodyText"/>
    <w:rsid w:val="00FB0471"/>
    <w:pPr>
      <w:numPr>
        <w:numId w:val="0"/>
      </w:numPr>
    </w:pPr>
  </w:style>
  <w:style w:type="paragraph" w:customStyle="1" w:styleId="Styletablehead10pt">
    <w:name w:val="Style table head + 10 pt"/>
    <w:basedOn w:val="tablehead"/>
    <w:rsid w:val="00B73BEE"/>
    <w:pPr>
      <w:keepNext/>
    </w:pPr>
    <w:rPr>
      <w:sz w:val="20"/>
    </w:rPr>
  </w:style>
  <w:style w:type="paragraph" w:customStyle="1" w:styleId="Figure">
    <w:name w:val="Figure"/>
    <w:basedOn w:val="Normal"/>
    <w:next w:val="figurecaption"/>
    <w:qFormat/>
    <w:rsid w:val="00B73BEE"/>
    <w:pPr>
      <w:keepNext/>
    </w:pPr>
  </w:style>
  <w:style w:type="table" w:styleId="TableGrid">
    <w:name w:val="Table Grid"/>
    <w:basedOn w:val="TableNormal"/>
    <w:rsid w:val="00493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10pt1">
    <w:name w:val="Style table head + 10 pt1"/>
    <w:basedOn w:val="tablehead"/>
    <w:rsid w:val="00641307"/>
    <w:pPr>
      <w:keepNext/>
    </w:pPr>
    <w:rPr>
      <w:sz w:val="20"/>
    </w:rPr>
  </w:style>
  <w:style w:type="character" w:customStyle="1" w:styleId="fontstyle01">
    <w:name w:val="fontstyle01"/>
    <w:rsid w:val="00136E2C"/>
    <w:rPr>
      <w:rFonts w:ascii="NimbusRomNo9L-Regu" w:hAnsi="NimbusRomNo9L-Regu" w:hint="default"/>
      <w:b w:val="0"/>
      <w:bCs w:val="0"/>
      <w:i w:val="0"/>
      <w:iCs w:val="0"/>
      <w:color w:val="000000"/>
      <w:sz w:val="22"/>
      <w:szCs w:val="22"/>
    </w:rPr>
  </w:style>
  <w:style w:type="character" w:customStyle="1" w:styleId="fontstyle21">
    <w:name w:val="fontstyle21"/>
    <w:rsid w:val="00136E2C"/>
    <w:rPr>
      <w:rFonts w:ascii="NimbusRomNo9L-ReguItal" w:hAnsi="NimbusRomNo9L-ReguItal" w:hint="default"/>
      <w:b w:val="0"/>
      <w:bCs w:val="0"/>
      <w:i/>
      <w:iCs/>
      <w:color w:val="000000"/>
      <w:sz w:val="22"/>
      <w:szCs w:val="22"/>
    </w:rPr>
  </w:style>
  <w:style w:type="paragraph" w:styleId="ListParagraph">
    <w:name w:val="List Paragraph"/>
    <w:basedOn w:val="Normal"/>
    <w:uiPriority w:val="1"/>
    <w:qFormat/>
    <w:rsid w:val="00306D40"/>
    <w:pPr>
      <w:widowControl w:val="0"/>
      <w:autoSpaceDE w:val="0"/>
      <w:autoSpaceDN w:val="0"/>
      <w:ind w:left="519" w:right="117" w:hanging="202"/>
      <w:jc w:val="both"/>
    </w:pPr>
    <w:rPr>
      <w:rFonts w:eastAsia="Times New Roman"/>
      <w:sz w:val="22"/>
      <w:szCs w:val="22"/>
    </w:rPr>
  </w:style>
  <w:style w:type="paragraph" w:styleId="Header">
    <w:name w:val="header"/>
    <w:basedOn w:val="Normal"/>
    <w:link w:val="HeaderChar"/>
    <w:rsid w:val="0033350D"/>
    <w:pPr>
      <w:tabs>
        <w:tab w:val="center" w:pos="4680"/>
        <w:tab w:val="right" w:pos="9360"/>
      </w:tabs>
    </w:pPr>
  </w:style>
  <w:style w:type="character" w:customStyle="1" w:styleId="HeaderChar">
    <w:name w:val="Header Char"/>
    <w:basedOn w:val="DefaultParagraphFont"/>
    <w:link w:val="Header"/>
    <w:rsid w:val="0033350D"/>
  </w:style>
  <w:style w:type="paragraph" w:styleId="Footer">
    <w:name w:val="footer"/>
    <w:basedOn w:val="Normal"/>
    <w:link w:val="FooterChar"/>
    <w:rsid w:val="0033350D"/>
    <w:pPr>
      <w:tabs>
        <w:tab w:val="center" w:pos="4680"/>
        <w:tab w:val="right" w:pos="9360"/>
      </w:tabs>
    </w:pPr>
  </w:style>
  <w:style w:type="character" w:customStyle="1" w:styleId="FooterChar">
    <w:name w:val="Footer Char"/>
    <w:basedOn w:val="DefaultParagraphFont"/>
    <w:link w:val="Footer"/>
    <w:rsid w:val="0033350D"/>
  </w:style>
  <w:style w:type="paragraph" w:styleId="NormalWeb">
    <w:name w:val="Normal (Web)"/>
    <w:basedOn w:val="Normal"/>
    <w:uiPriority w:val="99"/>
    <w:unhideWhenUsed/>
    <w:rsid w:val="00DF6239"/>
    <w:pPr>
      <w:spacing w:before="100" w:beforeAutospacing="1" w:after="100" w:afterAutospacing="1"/>
      <w:jc w:val="left"/>
    </w:pPr>
    <w:rPr>
      <w:rFonts w:eastAsia="Times New Roman"/>
      <w:sz w:val="24"/>
      <w:szCs w:val="24"/>
    </w:rPr>
  </w:style>
  <w:style w:type="paragraph" w:customStyle="1" w:styleId="TableParagraph">
    <w:name w:val="Table Paragraph"/>
    <w:basedOn w:val="Normal"/>
    <w:uiPriority w:val="1"/>
    <w:qFormat/>
    <w:rsid w:val="00E727CB"/>
    <w:pPr>
      <w:widowControl w:val="0"/>
      <w:autoSpaceDE w:val="0"/>
      <w:autoSpaceDN w:val="0"/>
      <w:spacing w:line="157" w:lineRule="exact"/>
      <w:ind w:left="10"/>
    </w:pPr>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93939">
      <w:bodyDiv w:val="1"/>
      <w:marLeft w:val="0"/>
      <w:marRight w:val="0"/>
      <w:marTop w:val="0"/>
      <w:marBottom w:val="0"/>
      <w:divBdr>
        <w:top w:val="none" w:sz="0" w:space="0" w:color="auto"/>
        <w:left w:val="none" w:sz="0" w:space="0" w:color="auto"/>
        <w:bottom w:val="none" w:sz="0" w:space="0" w:color="auto"/>
        <w:right w:val="none" w:sz="0" w:space="0" w:color="auto"/>
      </w:divBdr>
      <w:divsChild>
        <w:div w:id="1750038810">
          <w:marLeft w:val="0"/>
          <w:marRight w:val="0"/>
          <w:marTop w:val="0"/>
          <w:marBottom w:val="0"/>
          <w:divBdr>
            <w:top w:val="none" w:sz="0" w:space="0" w:color="auto"/>
            <w:left w:val="none" w:sz="0" w:space="0" w:color="auto"/>
            <w:bottom w:val="none" w:sz="0" w:space="0" w:color="auto"/>
            <w:right w:val="none" w:sz="0" w:space="0" w:color="auto"/>
          </w:divBdr>
          <w:divsChild>
            <w:div w:id="1134560202">
              <w:marLeft w:val="0"/>
              <w:marRight w:val="0"/>
              <w:marTop w:val="0"/>
              <w:marBottom w:val="0"/>
              <w:divBdr>
                <w:top w:val="none" w:sz="0" w:space="0" w:color="auto"/>
                <w:left w:val="none" w:sz="0" w:space="0" w:color="auto"/>
                <w:bottom w:val="none" w:sz="0" w:space="0" w:color="auto"/>
                <w:right w:val="none" w:sz="0" w:space="0" w:color="auto"/>
              </w:divBdr>
              <w:divsChild>
                <w:div w:id="947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21325">
      <w:bodyDiv w:val="1"/>
      <w:marLeft w:val="0"/>
      <w:marRight w:val="0"/>
      <w:marTop w:val="0"/>
      <w:marBottom w:val="0"/>
      <w:divBdr>
        <w:top w:val="none" w:sz="0" w:space="0" w:color="auto"/>
        <w:left w:val="none" w:sz="0" w:space="0" w:color="auto"/>
        <w:bottom w:val="none" w:sz="0" w:space="0" w:color="auto"/>
        <w:right w:val="none" w:sz="0" w:space="0" w:color="auto"/>
      </w:divBdr>
      <w:divsChild>
        <w:div w:id="1839422497">
          <w:marLeft w:val="0"/>
          <w:marRight w:val="0"/>
          <w:marTop w:val="0"/>
          <w:marBottom w:val="0"/>
          <w:divBdr>
            <w:top w:val="none" w:sz="0" w:space="0" w:color="auto"/>
            <w:left w:val="none" w:sz="0" w:space="0" w:color="auto"/>
            <w:bottom w:val="none" w:sz="0" w:space="0" w:color="auto"/>
            <w:right w:val="none" w:sz="0" w:space="0" w:color="auto"/>
          </w:divBdr>
          <w:divsChild>
            <w:div w:id="512452892">
              <w:marLeft w:val="0"/>
              <w:marRight w:val="0"/>
              <w:marTop w:val="0"/>
              <w:marBottom w:val="0"/>
              <w:divBdr>
                <w:top w:val="none" w:sz="0" w:space="0" w:color="auto"/>
                <w:left w:val="none" w:sz="0" w:space="0" w:color="auto"/>
                <w:bottom w:val="none" w:sz="0" w:space="0" w:color="auto"/>
                <w:right w:val="none" w:sz="0" w:space="0" w:color="auto"/>
              </w:divBdr>
              <w:divsChild>
                <w:div w:id="177524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629540">
      <w:bodyDiv w:val="1"/>
      <w:marLeft w:val="0"/>
      <w:marRight w:val="0"/>
      <w:marTop w:val="0"/>
      <w:marBottom w:val="0"/>
      <w:divBdr>
        <w:top w:val="none" w:sz="0" w:space="0" w:color="auto"/>
        <w:left w:val="none" w:sz="0" w:space="0" w:color="auto"/>
        <w:bottom w:val="none" w:sz="0" w:space="0" w:color="auto"/>
        <w:right w:val="none" w:sz="0" w:space="0" w:color="auto"/>
      </w:divBdr>
      <w:divsChild>
        <w:div w:id="1638492221">
          <w:marLeft w:val="0"/>
          <w:marRight w:val="0"/>
          <w:marTop w:val="0"/>
          <w:marBottom w:val="0"/>
          <w:divBdr>
            <w:top w:val="none" w:sz="0" w:space="0" w:color="auto"/>
            <w:left w:val="none" w:sz="0" w:space="0" w:color="auto"/>
            <w:bottom w:val="none" w:sz="0" w:space="0" w:color="auto"/>
            <w:right w:val="none" w:sz="0" w:space="0" w:color="auto"/>
          </w:divBdr>
          <w:divsChild>
            <w:div w:id="1850562308">
              <w:marLeft w:val="0"/>
              <w:marRight w:val="0"/>
              <w:marTop w:val="0"/>
              <w:marBottom w:val="0"/>
              <w:divBdr>
                <w:top w:val="none" w:sz="0" w:space="0" w:color="auto"/>
                <w:left w:val="none" w:sz="0" w:space="0" w:color="auto"/>
                <w:bottom w:val="none" w:sz="0" w:space="0" w:color="auto"/>
                <w:right w:val="none" w:sz="0" w:space="0" w:color="auto"/>
              </w:divBdr>
              <w:divsChild>
                <w:div w:id="158152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893203">
      <w:bodyDiv w:val="1"/>
      <w:marLeft w:val="0"/>
      <w:marRight w:val="0"/>
      <w:marTop w:val="0"/>
      <w:marBottom w:val="0"/>
      <w:divBdr>
        <w:top w:val="none" w:sz="0" w:space="0" w:color="auto"/>
        <w:left w:val="none" w:sz="0" w:space="0" w:color="auto"/>
        <w:bottom w:val="none" w:sz="0" w:space="0" w:color="auto"/>
        <w:right w:val="none" w:sz="0" w:space="0" w:color="auto"/>
      </w:divBdr>
      <w:divsChild>
        <w:div w:id="1002970445">
          <w:marLeft w:val="0"/>
          <w:marRight w:val="0"/>
          <w:marTop w:val="0"/>
          <w:marBottom w:val="0"/>
          <w:divBdr>
            <w:top w:val="none" w:sz="0" w:space="0" w:color="auto"/>
            <w:left w:val="none" w:sz="0" w:space="0" w:color="auto"/>
            <w:bottom w:val="none" w:sz="0" w:space="0" w:color="auto"/>
            <w:right w:val="none" w:sz="0" w:space="0" w:color="auto"/>
          </w:divBdr>
          <w:divsChild>
            <w:div w:id="1416512858">
              <w:marLeft w:val="0"/>
              <w:marRight w:val="0"/>
              <w:marTop w:val="0"/>
              <w:marBottom w:val="0"/>
              <w:divBdr>
                <w:top w:val="none" w:sz="0" w:space="0" w:color="auto"/>
                <w:left w:val="none" w:sz="0" w:space="0" w:color="auto"/>
                <w:bottom w:val="none" w:sz="0" w:space="0" w:color="auto"/>
                <w:right w:val="none" w:sz="0" w:space="0" w:color="auto"/>
              </w:divBdr>
              <w:divsChild>
                <w:div w:id="96373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318635">
      <w:bodyDiv w:val="1"/>
      <w:marLeft w:val="0"/>
      <w:marRight w:val="0"/>
      <w:marTop w:val="0"/>
      <w:marBottom w:val="0"/>
      <w:divBdr>
        <w:top w:val="none" w:sz="0" w:space="0" w:color="auto"/>
        <w:left w:val="none" w:sz="0" w:space="0" w:color="auto"/>
        <w:bottom w:val="none" w:sz="0" w:space="0" w:color="auto"/>
        <w:right w:val="none" w:sz="0" w:space="0" w:color="auto"/>
      </w:divBdr>
      <w:divsChild>
        <w:div w:id="865676112">
          <w:marLeft w:val="0"/>
          <w:marRight w:val="0"/>
          <w:marTop w:val="0"/>
          <w:marBottom w:val="0"/>
          <w:divBdr>
            <w:top w:val="none" w:sz="0" w:space="0" w:color="auto"/>
            <w:left w:val="none" w:sz="0" w:space="0" w:color="auto"/>
            <w:bottom w:val="none" w:sz="0" w:space="0" w:color="auto"/>
            <w:right w:val="none" w:sz="0" w:space="0" w:color="auto"/>
          </w:divBdr>
          <w:divsChild>
            <w:div w:id="1855220838">
              <w:marLeft w:val="0"/>
              <w:marRight w:val="0"/>
              <w:marTop w:val="0"/>
              <w:marBottom w:val="0"/>
              <w:divBdr>
                <w:top w:val="none" w:sz="0" w:space="0" w:color="auto"/>
                <w:left w:val="none" w:sz="0" w:space="0" w:color="auto"/>
                <w:bottom w:val="none" w:sz="0" w:space="0" w:color="auto"/>
                <w:right w:val="none" w:sz="0" w:space="0" w:color="auto"/>
              </w:divBdr>
              <w:divsChild>
                <w:div w:id="213721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698277">
      <w:bodyDiv w:val="1"/>
      <w:marLeft w:val="0"/>
      <w:marRight w:val="0"/>
      <w:marTop w:val="0"/>
      <w:marBottom w:val="0"/>
      <w:divBdr>
        <w:top w:val="none" w:sz="0" w:space="0" w:color="auto"/>
        <w:left w:val="none" w:sz="0" w:space="0" w:color="auto"/>
        <w:bottom w:val="none" w:sz="0" w:space="0" w:color="auto"/>
        <w:right w:val="none" w:sz="0" w:space="0" w:color="auto"/>
      </w:divBdr>
      <w:divsChild>
        <w:div w:id="1286228531">
          <w:marLeft w:val="0"/>
          <w:marRight w:val="0"/>
          <w:marTop w:val="0"/>
          <w:marBottom w:val="0"/>
          <w:divBdr>
            <w:top w:val="none" w:sz="0" w:space="0" w:color="auto"/>
            <w:left w:val="none" w:sz="0" w:space="0" w:color="auto"/>
            <w:bottom w:val="none" w:sz="0" w:space="0" w:color="auto"/>
            <w:right w:val="none" w:sz="0" w:space="0" w:color="auto"/>
          </w:divBdr>
          <w:divsChild>
            <w:div w:id="966353785">
              <w:marLeft w:val="0"/>
              <w:marRight w:val="0"/>
              <w:marTop w:val="0"/>
              <w:marBottom w:val="0"/>
              <w:divBdr>
                <w:top w:val="none" w:sz="0" w:space="0" w:color="auto"/>
                <w:left w:val="none" w:sz="0" w:space="0" w:color="auto"/>
                <w:bottom w:val="none" w:sz="0" w:space="0" w:color="auto"/>
                <w:right w:val="none" w:sz="0" w:space="0" w:color="auto"/>
              </w:divBdr>
              <w:divsChild>
                <w:div w:id="111629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062257">
      <w:bodyDiv w:val="1"/>
      <w:marLeft w:val="0"/>
      <w:marRight w:val="0"/>
      <w:marTop w:val="0"/>
      <w:marBottom w:val="0"/>
      <w:divBdr>
        <w:top w:val="none" w:sz="0" w:space="0" w:color="auto"/>
        <w:left w:val="none" w:sz="0" w:space="0" w:color="auto"/>
        <w:bottom w:val="none" w:sz="0" w:space="0" w:color="auto"/>
        <w:right w:val="none" w:sz="0" w:space="0" w:color="auto"/>
      </w:divBdr>
      <w:divsChild>
        <w:div w:id="307126403">
          <w:marLeft w:val="0"/>
          <w:marRight w:val="0"/>
          <w:marTop w:val="0"/>
          <w:marBottom w:val="0"/>
          <w:divBdr>
            <w:top w:val="none" w:sz="0" w:space="0" w:color="auto"/>
            <w:left w:val="none" w:sz="0" w:space="0" w:color="auto"/>
            <w:bottom w:val="none" w:sz="0" w:space="0" w:color="auto"/>
            <w:right w:val="none" w:sz="0" w:space="0" w:color="auto"/>
          </w:divBdr>
          <w:divsChild>
            <w:div w:id="1103234042">
              <w:marLeft w:val="0"/>
              <w:marRight w:val="0"/>
              <w:marTop w:val="0"/>
              <w:marBottom w:val="0"/>
              <w:divBdr>
                <w:top w:val="none" w:sz="0" w:space="0" w:color="auto"/>
                <w:left w:val="none" w:sz="0" w:space="0" w:color="auto"/>
                <w:bottom w:val="none" w:sz="0" w:space="0" w:color="auto"/>
                <w:right w:val="none" w:sz="0" w:space="0" w:color="auto"/>
              </w:divBdr>
              <w:divsChild>
                <w:div w:id="17662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123526">
      <w:bodyDiv w:val="1"/>
      <w:marLeft w:val="0"/>
      <w:marRight w:val="0"/>
      <w:marTop w:val="0"/>
      <w:marBottom w:val="0"/>
      <w:divBdr>
        <w:top w:val="none" w:sz="0" w:space="0" w:color="auto"/>
        <w:left w:val="none" w:sz="0" w:space="0" w:color="auto"/>
        <w:bottom w:val="none" w:sz="0" w:space="0" w:color="auto"/>
        <w:right w:val="none" w:sz="0" w:space="0" w:color="auto"/>
      </w:divBdr>
      <w:divsChild>
        <w:div w:id="1560945122">
          <w:marLeft w:val="0"/>
          <w:marRight w:val="0"/>
          <w:marTop w:val="0"/>
          <w:marBottom w:val="0"/>
          <w:divBdr>
            <w:top w:val="none" w:sz="0" w:space="0" w:color="auto"/>
            <w:left w:val="none" w:sz="0" w:space="0" w:color="auto"/>
            <w:bottom w:val="none" w:sz="0" w:space="0" w:color="auto"/>
            <w:right w:val="none" w:sz="0" w:space="0" w:color="auto"/>
          </w:divBdr>
          <w:divsChild>
            <w:div w:id="1653827013">
              <w:marLeft w:val="0"/>
              <w:marRight w:val="0"/>
              <w:marTop w:val="0"/>
              <w:marBottom w:val="0"/>
              <w:divBdr>
                <w:top w:val="none" w:sz="0" w:space="0" w:color="auto"/>
                <w:left w:val="none" w:sz="0" w:space="0" w:color="auto"/>
                <w:bottom w:val="none" w:sz="0" w:space="0" w:color="auto"/>
                <w:right w:val="none" w:sz="0" w:space="0" w:color="auto"/>
              </w:divBdr>
              <w:divsChild>
                <w:div w:id="10986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137612">
      <w:bodyDiv w:val="1"/>
      <w:marLeft w:val="0"/>
      <w:marRight w:val="0"/>
      <w:marTop w:val="0"/>
      <w:marBottom w:val="0"/>
      <w:divBdr>
        <w:top w:val="none" w:sz="0" w:space="0" w:color="auto"/>
        <w:left w:val="none" w:sz="0" w:space="0" w:color="auto"/>
        <w:bottom w:val="none" w:sz="0" w:space="0" w:color="auto"/>
        <w:right w:val="none" w:sz="0" w:space="0" w:color="auto"/>
      </w:divBdr>
      <w:divsChild>
        <w:div w:id="75252416">
          <w:marLeft w:val="0"/>
          <w:marRight w:val="0"/>
          <w:marTop w:val="0"/>
          <w:marBottom w:val="0"/>
          <w:divBdr>
            <w:top w:val="none" w:sz="0" w:space="0" w:color="auto"/>
            <w:left w:val="none" w:sz="0" w:space="0" w:color="auto"/>
            <w:bottom w:val="none" w:sz="0" w:space="0" w:color="auto"/>
            <w:right w:val="none" w:sz="0" w:space="0" w:color="auto"/>
          </w:divBdr>
          <w:divsChild>
            <w:div w:id="1836147632">
              <w:marLeft w:val="0"/>
              <w:marRight w:val="0"/>
              <w:marTop w:val="0"/>
              <w:marBottom w:val="0"/>
              <w:divBdr>
                <w:top w:val="none" w:sz="0" w:space="0" w:color="auto"/>
                <w:left w:val="none" w:sz="0" w:space="0" w:color="auto"/>
                <w:bottom w:val="none" w:sz="0" w:space="0" w:color="auto"/>
                <w:right w:val="none" w:sz="0" w:space="0" w:color="auto"/>
              </w:divBdr>
              <w:divsChild>
                <w:div w:id="210371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097009">
      <w:bodyDiv w:val="1"/>
      <w:marLeft w:val="0"/>
      <w:marRight w:val="0"/>
      <w:marTop w:val="0"/>
      <w:marBottom w:val="0"/>
      <w:divBdr>
        <w:top w:val="none" w:sz="0" w:space="0" w:color="auto"/>
        <w:left w:val="none" w:sz="0" w:space="0" w:color="auto"/>
        <w:bottom w:val="none" w:sz="0" w:space="0" w:color="auto"/>
        <w:right w:val="none" w:sz="0" w:space="0" w:color="auto"/>
      </w:divBdr>
      <w:divsChild>
        <w:div w:id="1228496255">
          <w:marLeft w:val="0"/>
          <w:marRight w:val="0"/>
          <w:marTop w:val="0"/>
          <w:marBottom w:val="0"/>
          <w:divBdr>
            <w:top w:val="none" w:sz="0" w:space="0" w:color="auto"/>
            <w:left w:val="none" w:sz="0" w:space="0" w:color="auto"/>
            <w:bottom w:val="none" w:sz="0" w:space="0" w:color="auto"/>
            <w:right w:val="none" w:sz="0" w:space="0" w:color="auto"/>
          </w:divBdr>
          <w:divsChild>
            <w:div w:id="2079590663">
              <w:marLeft w:val="0"/>
              <w:marRight w:val="0"/>
              <w:marTop w:val="0"/>
              <w:marBottom w:val="0"/>
              <w:divBdr>
                <w:top w:val="none" w:sz="0" w:space="0" w:color="auto"/>
                <w:left w:val="none" w:sz="0" w:space="0" w:color="auto"/>
                <w:bottom w:val="none" w:sz="0" w:space="0" w:color="auto"/>
                <w:right w:val="none" w:sz="0" w:space="0" w:color="auto"/>
              </w:divBdr>
              <w:divsChild>
                <w:div w:id="211034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577195">
      <w:bodyDiv w:val="1"/>
      <w:marLeft w:val="0"/>
      <w:marRight w:val="0"/>
      <w:marTop w:val="0"/>
      <w:marBottom w:val="0"/>
      <w:divBdr>
        <w:top w:val="none" w:sz="0" w:space="0" w:color="auto"/>
        <w:left w:val="none" w:sz="0" w:space="0" w:color="auto"/>
        <w:bottom w:val="none" w:sz="0" w:space="0" w:color="auto"/>
        <w:right w:val="none" w:sz="0" w:space="0" w:color="auto"/>
      </w:divBdr>
      <w:divsChild>
        <w:div w:id="1539511877">
          <w:marLeft w:val="0"/>
          <w:marRight w:val="0"/>
          <w:marTop w:val="0"/>
          <w:marBottom w:val="0"/>
          <w:divBdr>
            <w:top w:val="none" w:sz="0" w:space="0" w:color="auto"/>
            <w:left w:val="none" w:sz="0" w:space="0" w:color="auto"/>
            <w:bottom w:val="none" w:sz="0" w:space="0" w:color="auto"/>
            <w:right w:val="none" w:sz="0" w:space="0" w:color="auto"/>
          </w:divBdr>
          <w:divsChild>
            <w:div w:id="1297687537">
              <w:marLeft w:val="0"/>
              <w:marRight w:val="0"/>
              <w:marTop w:val="0"/>
              <w:marBottom w:val="0"/>
              <w:divBdr>
                <w:top w:val="none" w:sz="0" w:space="0" w:color="auto"/>
                <w:left w:val="none" w:sz="0" w:space="0" w:color="auto"/>
                <w:bottom w:val="none" w:sz="0" w:space="0" w:color="auto"/>
                <w:right w:val="none" w:sz="0" w:space="0" w:color="auto"/>
              </w:divBdr>
              <w:divsChild>
                <w:div w:id="123046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rcid.org/0009-0000-3198-774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4.emf"/><Relationship Id="rId10" Type="http://schemas.openxmlformats.org/officeDocument/2006/relationships/hyperlink" Target="https://orcid.org/0000-0001-9211-991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089E98D58FE543BD58FFA9B98B2D21" ma:contentTypeVersion="10" ma:contentTypeDescription="Create a new document." ma:contentTypeScope="" ma:versionID="83c7577d4f8aa2237316dacdd9723ac7">
  <xsd:schema xmlns:xsd="http://www.w3.org/2001/XMLSchema" xmlns:xs="http://www.w3.org/2001/XMLSchema" xmlns:p="http://schemas.microsoft.com/office/2006/metadata/properties" xmlns:ns2="4a76c4e6-5b33-4cd2-80f1-7f5ceaebc014" xmlns:ns3="e3b0cc06-fec9-4f75-8d66-3bd1a49b1cc7" targetNamespace="http://schemas.microsoft.com/office/2006/metadata/properties" ma:root="true" ma:fieldsID="5ceec90c9c39d8a73bb11b2dd31397ea" ns2:_="" ns3:_="">
    <xsd:import namespace="4a76c4e6-5b33-4cd2-80f1-7f5ceaebc014"/>
    <xsd:import namespace="e3b0cc06-fec9-4f75-8d66-3bd1a49b1c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6c4e6-5b33-4cd2-80f1-7f5ceaebc01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b0cc06-fec9-4f75-8d66-3bd1a49b1cc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B75D0-ECCB-4DB5-811D-8FA310786275}">
  <ds:schemaRefs>
    <ds:schemaRef ds:uri="http://schemas.microsoft.com/sharepoint/v3/contenttype/forms"/>
  </ds:schemaRefs>
</ds:datastoreItem>
</file>

<file path=customXml/itemProps2.xml><?xml version="1.0" encoding="utf-8"?>
<ds:datastoreItem xmlns:ds="http://schemas.openxmlformats.org/officeDocument/2006/customXml" ds:itemID="{87D49461-4D99-45BE-B4FA-FE00C7B50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6c4e6-5b33-4cd2-80f1-7f5ceaebc014"/>
    <ds:schemaRef ds:uri="e3b0cc06-fec9-4f75-8d66-3bd1a49b1c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9D3A3D-16F0-4C48-95A6-956A03990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2370</Words>
  <Characters>13515</Characters>
  <Application>Microsoft Office Word</Application>
  <DocSecurity>0</DocSecurity>
  <Lines>112</Lines>
  <Paragraphs>31</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Paper Title (use style: paper title)</vt:lpstr>
      <vt:lpstr>Paper Title (use style: paper title)</vt:lpstr>
      <vt:lpstr>Paper Title (use style: paper title)</vt:lpstr>
    </vt:vector>
  </TitlesOfParts>
  <Company>IEEE</Company>
  <LinksUpToDate>false</LinksUpToDate>
  <CharactersWithSpaces>15854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Johan Oblitas</cp:lastModifiedBy>
  <cp:revision>6</cp:revision>
  <cp:lastPrinted>2014-07-18T16:10:00Z</cp:lastPrinted>
  <dcterms:created xsi:type="dcterms:W3CDTF">2025-03-19T19:36:00Z</dcterms:created>
  <dcterms:modified xsi:type="dcterms:W3CDTF">2025-03-19T22:19:00Z</dcterms:modified>
</cp:coreProperties>
</file>